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0F34" w14:textId="77777777" w:rsidR="00C341A9" w:rsidRPr="008B5A4C" w:rsidRDefault="00311D0D">
      <w:pPr>
        <w:pStyle w:val="Standard1"/>
        <w:jc w:val="center"/>
        <w:rPr>
          <w:lang w:val="en-US"/>
        </w:rPr>
      </w:pPr>
      <w:r>
        <w:rPr>
          <w:b/>
          <w:color w:val="17365D"/>
          <w:sz w:val="36"/>
          <w:szCs w:val="28"/>
          <w:lang w:val="en-GB"/>
        </w:rPr>
        <w:t>GRANT AGREEMENT</w:t>
      </w:r>
    </w:p>
    <w:p w14:paraId="48381807" w14:textId="77777777" w:rsidR="00C341A9" w:rsidRDefault="00C341A9">
      <w:pPr>
        <w:pStyle w:val="Standard1"/>
        <w:jc w:val="center"/>
        <w:rPr>
          <w:b/>
          <w:color w:val="17365D"/>
          <w:sz w:val="36"/>
          <w:szCs w:val="28"/>
          <w:lang w:val="en-GB"/>
        </w:rPr>
      </w:pPr>
    </w:p>
    <w:p w14:paraId="2AFEB217" w14:textId="77777777" w:rsidR="00C341A9" w:rsidRDefault="00C341A9">
      <w:pPr>
        <w:pStyle w:val="Standard1"/>
        <w:jc w:val="center"/>
        <w:rPr>
          <w:color w:val="17365D"/>
          <w:sz w:val="22"/>
          <w:szCs w:val="28"/>
          <w:lang w:val="en-GB"/>
        </w:rPr>
      </w:pPr>
    </w:p>
    <w:p w14:paraId="0802E544" w14:textId="77777777" w:rsidR="00C341A9" w:rsidRPr="008B5A4C" w:rsidRDefault="00311D0D">
      <w:pPr>
        <w:pStyle w:val="Standard1"/>
        <w:jc w:val="center"/>
        <w:rPr>
          <w:lang w:val="en-US"/>
        </w:rPr>
      </w:pPr>
      <w:r>
        <w:rPr>
          <w:color w:val="17365D"/>
          <w:sz w:val="22"/>
          <w:szCs w:val="28"/>
          <w:lang w:val="en-GB"/>
        </w:rPr>
        <w:t>between</w:t>
      </w:r>
    </w:p>
    <w:p w14:paraId="72220B10" w14:textId="77777777" w:rsidR="00C341A9" w:rsidRDefault="00C341A9">
      <w:pPr>
        <w:pStyle w:val="Standard1"/>
        <w:jc w:val="center"/>
        <w:rPr>
          <w:color w:val="17365D"/>
          <w:sz w:val="22"/>
          <w:szCs w:val="28"/>
          <w:lang w:val="en-GB"/>
        </w:rPr>
      </w:pPr>
    </w:p>
    <w:p w14:paraId="1F0F48D8" w14:textId="6049400E" w:rsidR="00C341A9" w:rsidRPr="008B5A4C" w:rsidRDefault="00311D0D">
      <w:pPr>
        <w:pStyle w:val="Standard1"/>
        <w:jc w:val="center"/>
        <w:rPr>
          <w:lang w:val="en-US"/>
        </w:rPr>
      </w:pPr>
      <w:r>
        <w:rPr>
          <w:b/>
          <w:color w:val="17365D"/>
          <w:sz w:val="22"/>
          <w:szCs w:val="28"/>
          <w:lang w:val="en-GB"/>
        </w:rPr>
        <w:t xml:space="preserve">The </w:t>
      </w:r>
      <w:r w:rsidR="00CA0A47" w:rsidRPr="00CA0A47">
        <w:rPr>
          <w:b/>
          <w:color w:val="17365D"/>
          <w:sz w:val="22"/>
          <w:szCs w:val="28"/>
          <w:lang w:val="en-GB"/>
        </w:rPr>
        <w:t>GFZ Helmholtz Centre for Geosciences</w:t>
      </w:r>
      <w:r>
        <w:rPr>
          <w:b/>
          <w:color w:val="17365D"/>
          <w:sz w:val="22"/>
          <w:szCs w:val="28"/>
          <w:lang w:val="en-GB"/>
        </w:rPr>
        <w:t>,</w:t>
      </w:r>
    </w:p>
    <w:p w14:paraId="286A4CD4" w14:textId="77777777" w:rsidR="00C341A9" w:rsidRPr="008B5A4C" w:rsidRDefault="00311D0D">
      <w:pPr>
        <w:pStyle w:val="Standard1"/>
        <w:jc w:val="center"/>
        <w:rPr>
          <w:lang w:val="en-US"/>
        </w:rPr>
      </w:pPr>
      <w:proofErr w:type="spellStart"/>
      <w:r>
        <w:rPr>
          <w:color w:val="17365D"/>
          <w:sz w:val="22"/>
          <w:szCs w:val="28"/>
          <w:lang w:val="en-GB"/>
        </w:rPr>
        <w:t>Telegrafenberg</w:t>
      </w:r>
      <w:proofErr w:type="spellEnd"/>
      <w:r>
        <w:rPr>
          <w:color w:val="17365D"/>
          <w:sz w:val="22"/>
          <w:szCs w:val="28"/>
          <w:lang w:val="en-GB"/>
        </w:rPr>
        <w:t>, 14473 Potsdam,</w:t>
      </w:r>
    </w:p>
    <w:p w14:paraId="11122A00" w14:textId="77777777" w:rsidR="00C341A9" w:rsidRPr="008B5A4C" w:rsidRDefault="00311D0D">
      <w:pPr>
        <w:pStyle w:val="Standard1"/>
        <w:jc w:val="center"/>
        <w:rPr>
          <w:lang w:val="en-US"/>
        </w:rPr>
      </w:pPr>
      <w:r>
        <w:rPr>
          <w:color w:val="17365D"/>
          <w:sz w:val="22"/>
          <w:szCs w:val="28"/>
          <w:lang w:val="en-GB"/>
        </w:rPr>
        <w:t>acting as the coordinator of the project</w:t>
      </w:r>
    </w:p>
    <w:p w14:paraId="00E1F255" w14:textId="77777777" w:rsidR="00C341A9" w:rsidRPr="008B5A4C" w:rsidRDefault="00311D0D">
      <w:pPr>
        <w:pStyle w:val="Standard1"/>
        <w:jc w:val="center"/>
        <w:rPr>
          <w:lang w:val="en-US"/>
        </w:rPr>
      </w:pPr>
      <w:r>
        <w:rPr>
          <w:color w:val="17365D"/>
          <w:sz w:val="22"/>
          <w:szCs w:val="28"/>
          <w:lang w:val="en-GB"/>
        </w:rPr>
        <w:t>International Continental Scientific Drilling Program (ICDP),</w:t>
      </w:r>
    </w:p>
    <w:p w14:paraId="771A606C" w14:textId="77777777" w:rsidR="00C341A9" w:rsidRPr="008B5A4C" w:rsidRDefault="00311D0D">
      <w:pPr>
        <w:pStyle w:val="Standard1"/>
        <w:spacing w:before="240"/>
        <w:jc w:val="center"/>
        <w:rPr>
          <w:lang w:val="en-US"/>
        </w:rPr>
      </w:pPr>
      <w:r>
        <w:rPr>
          <w:color w:val="17365D"/>
          <w:sz w:val="22"/>
          <w:szCs w:val="28"/>
          <w:lang w:val="en-GB"/>
        </w:rPr>
        <w:t>hereinafter referred to as “agency”</w:t>
      </w:r>
    </w:p>
    <w:p w14:paraId="49F1FC42" w14:textId="77777777" w:rsidR="00C341A9" w:rsidRDefault="00C341A9">
      <w:pPr>
        <w:pStyle w:val="Standard1"/>
        <w:jc w:val="center"/>
        <w:rPr>
          <w:color w:val="17365D"/>
          <w:sz w:val="22"/>
          <w:szCs w:val="28"/>
          <w:lang w:val="en-GB"/>
        </w:rPr>
      </w:pPr>
    </w:p>
    <w:p w14:paraId="63673A14" w14:textId="77777777" w:rsidR="00C341A9" w:rsidRPr="008B5A4C" w:rsidRDefault="00311D0D">
      <w:pPr>
        <w:pStyle w:val="Standard1"/>
        <w:jc w:val="center"/>
        <w:rPr>
          <w:lang w:val="en-US"/>
        </w:rPr>
      </w:pPr>
      <w:r>
        <w:rPr>
          <w:color w:val="17365D"/>
          <w:sz w:val="22"/>
          <w:szCs w:val="28"/>
          <w:lang w:val="en-GB"/>
        </w:rPr>
        <w:t>and</w:t>
      </w:r>
    </w:p>
    <w:p w14:paraId="0A2C03C2" w14:textId="77777777" w:rsidR="008B5A4C" w:rsidRDefault="008B5A4C">
      <w:pPr>
        <w:pStyle w:val="Standard1"/>
        <w:spacing w:before="240"/>
        <w:jc w:val="center"/>
        <w:rPr>
          <w:b/>
          <w:color w:val="FF0000"/>
          <w:sz w:val="22"/>
          <w:szCs w:val="28"/>
          <w:lang w:val="en-GB"/>
        </w:rPr>
      </w:pPr>
      <w:r w:rsidRPr="008B5A4C">
        <w:rPr>
          <w:b/>
          <w:color w:val="FF0000"/>
          <w:sz w:val="22"/>
          <w:szCs w:val="28"/>
          <w:lang w:val="en-GB"/>
        </w:rPr>
        <w:t>Name of the</w:t>
      </w:r>
      <w:r w:rsidR="00311D0D" w:rsidRPr="008B5A4C">
        <w:rPr>
          <w:b/>
          <w:color w:val="FF0000"/>
          <w:sz w:val="22"/>
          <w:szCs w:val="28"/>
          <w:lang w:val="en-GB"/>
        </w:rPr>
        <w:t xml:space="preserve"> University, </w:t>
      </w:r>
    </w:p>
    <w:p w14:paraId="5598F1EE" w14:textId="77777777" w:rsidR="00C341A9" w:rsidRPr="008B5A4C" w:rsidRDefault="00311D0D">
      <w:pPr>
        <w:pStyle w:val="Standard1"/>
        <w:spacing w:before="240"/>
        <w:jc w:val="center"/>
        <w:rPr>
          <w:lang w:val="en-US"/>
        </w:rPr>
      </w:pPr>
      <w:r>
        <w:rPr>
          <w:color w:val="17365D"/>
          <w:sz w:val="22"/>
          <w:szCs w:val="28"/>
          <w:lang w:val="en-GB"/>
        </w:rPr>
        <w:t>on behalf of the</w:t>
      </w:r>
    </w:p>
    <w:p w14:paraId="67862A19" w14:textId="77777777" w:rsidR="00C341A9" w:rsidRPr="008B5A4C" w:rsidRDefault="00311D0D">
      <w:pPr>
        <w:pStyle w:val="Standard1"/>
        <w:spacing w:before="240"/>
        <w:jc w:val="center"/>
        <w:rPr>
          <w:lang w:val="en-US"/>
        </w:rPr>
      </w:pPr>
      <w:r>
        <w:rPr>
          <w:b/>
          <w:color w:val="17365D"/>
          <w:sz w:val="22"/>
          <w:szCs w:val="28"/>
          <w:lang w:val="en-GB"/>
        </w:rPr>
        <w:t xml:space="preserve">Principal Investigators of the </w:t>
      </w:r>
      <w:r w:rsidR="008B5A4C" w:rsidRPr="008B5A4C">
        <w:rPr>
          <w:b/>
          <w:color w:val="FF0000"/>
          <w:sz w:val="22"/>
          <w:szCs w:val="28"/>
          <w:lang w:val="en-GB"/>
        </w:rPr>
        <w:t>project name</w:t>
      </w:r>
    </w:p>
    <w:p w14:paraId="2109FDD7" w14:textId="77777777" w:rsidR="00C341A9" w:rsidRPr="008B5A4C" w:rsidRDefault="00311D0D">
      <w:pPr>
        <w:pStyle w:val="Standard1"/>
        <w:spacing w:before="240"/>
        <w:jc w:val="center"/>
        <w:rPr>
          <w:lang w:val="en-US"/>
        </w:rPr>
      </w:pPr>
      <w:r>
        <w:rPr>
          <w:color w:val="17365D"/>
          <w:sz w:val="22"/>
          <w:szCs w:val="28"/>
          <w:lang w:val="en-GB"/>
        </w:rPr>
        <w:t>hereinafter referred to as “grantee”</w:t>
      </w:r>
    </w:p>
    <w:p w14:paraId="175BE525" w14:textId="77777777" w:rsidR="00C341A9" w:rsidRDefault="00C341A9">
      <w:pPr>
        <w:pStyle w:val="Standard1"/>
        <w:jc w:val="center"/>
        <w:rPr>
          <w:color w:val="17365D"/>
          <w:sz w:val="22"/>
          <w:szCs w:val="28"/>
          <w:lang w:val="en-GB"/>
        </w:rPr>
      </w:pPr>
    </w:p>
    <w:p w14:paraId="3B726D38" w14:textId="77777777" w:rsidR="00C341A9" w:rsidRPr="008B5A4C" w:rsidRDefault="00311D0D">
      <w:pPr>
        <w:pStyle w:val="Standard1"/>
        <w:jc w:val="center"/>
        <w:rPr>
          <w:lang w:val="en-US"/>
        </w:rPr>
      </w:pPr>
      <w:r>
        <w:rPr>
          <w:color w:val="17365D"/>
          <w:sz w:val="22"/>
          <w:szCs w:val="28"/>
          <w:lang w:val="en-GB"/>
        </w:rPr>
        <w:t>hereinafter, jointly or individually, referred to as “parties” or “party”,</w:t>
      </w:r>
    </w:p>
    <w:p w14:paraId="2FD4E0B3" w14:textId="77777777" w:rsidR="00C341A9" w:rsidRDefault="00C341A9">
      <w:pPr>
        <w:pStyle w:val="Standard1"/>
        <w:jc w:val="center"/>
        <w:rPr>
          <w:color w:val="17365D"/>
          <w:sz w:val="22"/>
          <w:szCs w:val="28"/>
          <w:lang w:val="en-GB"/>
        </w:rPr>
      </w:pPr>
    </w:p>
    <w:p w14:paraId="14BD0753" w14:textId="77777777" w:rsidR="00C341A9" w:rsidRDefault="00311D0D">
      <w:pPr>
        <w:pStyle w:val="Standard1"/>
        <w:jc w:val="center"/>
      </w:pPr>
      <w:r>
        <w:rPr>
          <w:color w:val="17365D"/>
          <w:sz w:val="22"/>
          <w:szCs w:val="28"/>
          <w:lang w:val="en-GB"/>
        </w:rPr>
        <w:t>of the</w:t>
      </w:r>
    </w:p>
    <w:p w14:paraId="32CEBBE4" w14:textId="77777777" w:rsidR="00C341A9" w:rsidRDefault="00C341A9">
      <w:pPr>
        <w:pStyle w:val="Standard1"/>
        <w:jc w:val="center"/>
      </w:pPr>
    </w:p>
    <w:p w14:paraId="400AF145" w14:textId="77777777" w:rsidR="002708AE" w:rsidRDefault="008B5A4C">
      <w:pPr>
        <w:pStyle w:val="Standard1"/>
        <w:widowControl w:val="0"/>
        <w:jc w:val="center"/>
        <w:rPr>
          <w:b/>
          <w:color w:val="17365D"/>
          <w:sz w:val="24"/>
          <w:szCs w:val="28"/>
          <w:lang w:val="en-GB" w:eastAsia="en-US"/>
        </w:rPr>
      </w:pPr>
      <w:r w:rsidRPr="008B5A4C">
        <w:rPr>
          <w:b/>
          <w:color w:val="FF0000"/>
          <w:sz w:val="22"/>
          <w:szCs w:val="28"/>
          <w:lang w:val="en-GB"/>
        </w:rPr>
        <w:t>project name</w:t>
      </w:r>
    </w:p>
    <w:p w14:paraId="7ED6BCEE" w14:textId="4924F3FE" w:rsidR="002708AE" w:rsidRDefault="002708AE">
      <w:pPr>
        <w:pStyle w:val="Standard1"/>
        <w:widowControl w:val="0"/>
        <w:jc w:val="center"/>
        <w:rPr>
          <w:b/>
          <w:color w:val="17365D"/>
          <w:sz w:val="24"/>
          <w:szCs w:val="28"/>
          <w:lang w:val="en-GB" w:eastAsia="en-US"/>
        </w:rPr>
      </w:pPr>
    </w:p>
    <w:p w14:paraId="29B1249A" w14:textId="4520874E" w:rsidR="00CA0A47" w:rsidRDefault="00CA0A47">
      <w:pPr>
        <w:pStyle w:val="Standard1"/>
        <w:widowControl w:val="0"/>
        <w:jc w:val="center"/>
        <w:rPr>
          <w:b/>
          <w:color w:val="17365D"/>
          <w:sz w:val="24"/>
          <w:szCs w:val="28"/>
          <w:lang w:val="en-GB" w:eastAsia="en-US"/>
        </w:rPr>
      </w:pPr>
    </w:p>
    <w:p w14:paraId="0BF393C1" w14:textId="77777777" w:rsidR="00CA0A47" w:rsidRDefault="00CA0A47">
      <w:pPr>
        <w:pStyle w:val="Standard1"/>
        <w:widowControl w:val="0"/>
        <w:jc w:val="center"/>
        <w:rPr>
          <w:b/>
          <w:color w:val="17365D"/>
          <w:sz w:val="24"/>
          <w:szCs w:val="28"/>
          <w:lang w:val="en-GB" w:eastAsia="en-US"/>
        </w:rPr>
      </w:pPr>
    </w:p>
    <w:p w14:paraId="0F1AE0A3" w14:textId="3CC45B4F" w:rsidR="002708AE" w:rsidRDefault="00CA0A47">
      <w:pPr>
        <w:pStyle w:val="Standard1"/>
        <w:widowControl w:val="0"/>
        <w:jc w:val="center"/>
        <w:rPr>
          <w:b/>
          <w:color w:val="17365D"/>
          <w:sz w:val="24"/>
          <w:szCs w:val="28"/>
          <w:lang w:val="en-GB" w:eastAsia="en-US"/>
        </w:rPr>
      </w:pPr>
      <w:r>
        <w:rPr>
          <w:b/>
          <w:noProof/>
          <w:color w:val="17365D"/>
          <w:sz w:val="24"/>
          <w:szCs w:val="28"/>
          <w:lang w:val="en-GB" w:eastAsia="en-US"/>
        </w:rPr>
        <w:drawing>
          <wp:inline distT="0" distB="0" distL="0" distR="0" wp14:anchorId="53EFC35C" wp14:editId="156B1C2F">
            <wp:extent cx="5760720" cy="908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5760720" cy="908050"/>
                    </a:xfrm>
                    <a:prstGeom prst="rect">
                      <a:avLst/>
                    </a:prstGeom>
                  </pic:spPr>
                </pic:pic>
              </a:graphicData>
            </a:graphic>
          </wp:inline>
        </w:drawing>
      </w:r>
    </w:p>
    <w:p w14:paraId="15288F88" w14:textId="77777777" w:rsidR="002708AE" w:rsidRDefault="002708AE">
      <w:pPr>
        <w:pStyle w:val="Standard1"/>
        <w:widowControl w:val="0"/>
        <w:jc w:val="center"/>
        <w:rPr>
          <w:b/>
          <w:color w:val="17365D"/>
          <w:sz w:val="24"/>
          <w:szCs w:val="28"/>
          <w:lang w:val="en-GB" w:eastAsia="en-US"/>
        </w:rPr>
      </w:pPr>
    </w:p>
    <w:p w14:paraId="5016FE5E" w14:textId="77777777" w:rsidR="002708AE" w:rsidRDefault="002708AE">
      <w:pPr>
        <w:pStyle w:val="Standard1"/>
        <w:widowControl w:val="0"/>
        <w:jc w:val="center"/>
        <w:sectPr w:rsidR="002708AE">
          <w:footerReference w:type="even" r:id="rId8"/>
          <w:footerReference w:type="default" r:id="rId9"/>
          <w:pgSz w:w="11906" w:h="16838"/>
          <w:pgMar w:top="1417" w:right="1417" w:bottom="1134" w:left="1417" w:header="720" w:footer="709" w:gutter="0"/>
          <w:cols w:space="720"/>
        </w:sectPr>
      </w:pPr>
    </w:p>
    <w:p w14:paraId="1D292B33" w14:textId="77777777" w:rsidR="00C341A9" w:rsidRDefault="00311D0D">
      <w:pPr>
        <w:pStyle w:val="Heading1"/>
      </w:pPr>
      <w:bookmarkStart w:id="0" w:name="_Toc2257645"/>
      <w:r>
        <w:lastRenderedPageBreak/>
        <w:t>Table of Contents</w:t>
      </w:r>
      <w:bookmarkEnd w:id="0"/>
    </w:p>
    <w:p w14:paraId="4F6B0F34" w14:textId="77777777" w:rsidR="00C341A9" w:rsidRDefault="00C341A9">
      <w:pPr>
        <w:pStyle w:val="TOCHeading"/>
        <w:outlineLvl w:val="9"/>
      </w:pPr>
    </w:p>
    <w:p w14:paraId="59332943" w14:textId="77777777" w:rsidR="00C341A9" w:rsidRDefault="00311D0D">
      <w:pPr>
        <w:pStyle w:val="Contents1"/>
        <w:tabs>
          <w:tab w:val="right" w:leader="dot" w:pos="9062"/>
        </w:tabs>
      </w:pPr>
      <w:r>
        <w:rPr>
          <w:rFonts w:ascii="Calibri" w:eastAsia="MS Gothic" w:hAnsi="Calibri" w:cs="F"/>
          <w:color w:val="365F91"/>
          <w:sz w:val="32"/>
          <w:szCs w:val="32"/>
        </w:rPr>
        <w:fldChar w:fldCharType="begin"/>
      </w:r>
      <w:r>
        <w:instrText xml:space="preserve"> TOC \o "1-3" \u \h </w:instrText>
      </w:r>
      <w:r>
        <w:rPr>
          <w:rFonts w:ascii="Calibri" w:eastAsia="MS Gothic" w:hAnsi="Calibri" w:cs="F"/>
          <w:color w:val="365F91"/>
          <w:sz w:val="32"/>
          <w:szCs w:val="32"/>
        </w:rPr>
        <w:fldChar w:fldCharType="separate"/>
      </w:r>
      <w:hyperlink w:anchor="_Toc2257645" w:history="1">
        <w:r>
          <w:t>Table of Contents</w:t>
        </w:r>
      </w:hyperlink>
      <w:hyperlink w:anchor="_Toc2257645" w:history="1">
        <w:r>
          <w:tab/>
          <w:t>2</w:t>
        </w:r>
      </w:hyperlink>
    </w:p>
    <w:p w14:paraId="1AC2D459" w14:textId="77777777" w:rsidR="00C341A9" w:rsidRDefault="006879A6">
      <w:pPr>
        <w:pStyle w:val="Contents1"/>
        <w:tabs>
          <w:tab w:val="right" w:leader="dot" w:pos="9062"/>
        </w:tabs>
      </w:pPr>
      <w:hyperlink w:anchor="_Toc2257646" w:history="1">
        <w:r w:rsidR="00311D0D">
          <w:t>PREAMBLE</w:t>
        </w:r>
      </w:hyperlink>
      <w:hyperlink w:anchor="_Toc2257646" w:history="1">
        <w:r w:rsidR="00311D0D">
          <w:tab/>
          <w:t>3</w:t>
        </w:r>
      </w:hyperlink>
    </w:p>
    <w:p w14:paraId="3F59081D" w14:textId="77777777" w:rsidR="00C341A9" w:rsidRDefault="006879A6">
      <w:pPr>
        <w:pStyle w:val="Contents1"/>
        <w:tabs>
          <w:tab w:val="right" w:leader="dot" w:pos="9062"/>
        </w:tabs>
      </w:pPr>
      <w:hyperlink w:anchor="_Toc2257647" w:history="1">
        <w:r w:rsidR="00311D0D">
          <w:t>ARTICLE 1 – Subject of the agreement</w:t>
        </w:r>
      </w:hyperlink>
      <w:hyperlink w:anchor="_Toc2257647" w:history="1">
        <w:r w:rsidR="00311D0D">
          <w:tab/>
          <w:t>3</w:t>
        </w:r>
      </w:hyperlink>
    </w:p>
    <w:p w14:paraId="559919B3" w14:textId="77777777" w:rsidR="00C341A9" w:rsidRDefault="006879A6">
      <w:pPr>
        <w:pStyle w:val="Contents1"/>
        <w:tabs>
          <w:tab w:val="right" w:leader="dot" w:pos="9062"/>
        </w:tabs>
      </w:pPr>
      <w:hyperlink w:anchor="_Toc2257648" w:history="1">
        <w:r w:rsidR="00311D0D">
          <w:t>ARTICLE 2 – Description of the action</w:t>
        </w:r>
      </w:hyperlink>
      <w:hyperlink w:anchor="_Toc2257648" w:history="1">
        <w:r w:rsidR="00311D0D">
          <w:tab/>
          <w:t>3</w:t>
        </w:r>
      </w:hyperlink>
    </w:p>
    <w:p w14:paraId="6D7BC7B5" w14:textId="77777777" w:rsidR="00C341A9" w:rsidRDefault="006879A6">
      <w:pPr>
        <w:pStyle w:val="Contents1"/>
        <w:tabs>
          <w:tab w:val="right" w:leader="dot" w:pos="9062"/>
        </w:tabs>
      </w:pPr>
      <w:hyperlink w:anchor="_Toc2257649" w:history="1">
        <w:r w:rsidR="00311D0D">
          <w:t>ARTICLE 3 – Estimated budget and budget transfer</w:t>
        </w:r>
      </w:hyperlink>
      <w:hyperlink w:anchor="_Toc2257649" w:history="1">
        <w:r w:rsidR="00311D0D">
          <w:tab/>
          <w:t>3</w:t>
        </w:r>
      </w:hyperlink>
    </w:p>
    <w:p w14:paraId="40A9693C" w14:textId="77777777" w:rsidR="00C341A9" w:rsidRDefault="006879A6">
      <w:pPr>
        <w:pStyle w:val="Contents1"/>
        <w:tabs>
          <w:tab w:val="right" w:leader="dot" w:pos="9062"/>
        </w:tabs>
      </w:pPr>
      <w:hyperlink w:anchor="_Toc2257650" w:history="1">
        <w:r w:rsidR="00311D0D">
          <w:t>ARTICLE 4 - Responsibilities of the agency</w:t>
        </w:r>
      </w:hyperlink>
      <w:hyperlink w:anchor="_Toc2257650" w:history="1">
        <w:r w:rsidR="00311D0D">
          <w:tab/>
          <w:t>4</w:t>
        </w:r>
      </w:hyperlink>
    </w:p>
    <w:p w14:paraId="3E36EDA7" w14:textId="77777777" w:rsidR="00C341A9" w:rsidRDefault="006879A6">
      <w:pPr>
        <w:pStyle w:val="Contents1"/>
        <w:tabs>
          <w:tab w:val="right" w:leader="dot" w:pos="9062"/>
        </w:tabs>
      </w:pPr>
      <w:hyperlink w:anchor="_Toc2257651" w:history="1">
        <w:r w:rsidR="00311D0D">
          <w:t>ARTICLE 5 - Responsibilities of the grantee</w:t>
        </w:r>
      </w:hyperlink>
      <w:hyperlink w:anchor="_Toc2257651" w:history="1">
        <w:r w:rsidR="00311D0D">
          <w:tab/>
          <w:t>5</w:t>
        </w:r>
      </w:hyperlink>
    </w:p>
    <w:p w14:paraId="5C47E4C0" w14:textId="77777777" w:rsidR="00C341A9" w:rsidRDefault="006879A6">
      <w:pPr>
        <w:pStyle w:val="Contents1"/>
        <w:tabs>
          <w:tab w:val="right" w:leader="dot" w:pos="9062"/>
        </w:tabs>
      </w:pPr>
      <w:hyperlink w:anchor="_Toc2257652" w:history="1">
        <w:r w:rsidR="00311D0D">
          <w:t>ARTICLE 6 - Intellectual Property Rights</w:t>
        </w:r>
      </w:hyperlink>
      <w:hyperlink w:anchor="_Toc2257652" w:history="1">
        <w:r w:rsidR="00311D0D">
          <w:tab/>
          <w:t>7</w:t>
        </w:r>
      </w:hyperlink>
    </w:p>
    <w:p w14:paraId="4D1F85B9" w14:textId="77777777" w:rsidR="00C341A9" w:rsidRDefault="006879A6">
      <w:pPr>
        <w:pStyle w:val="Contents1"/>
        <w:tabs>
          <w:tab w:val="right" w:leader="dot" w:pos="9062"/>
        </w:tabs>
      </w:pPr>
      <w:hyperlink w:anchor="_Toc2257653" w:history="1">
        <w:r w:rsidR="00311D0D">
          <w:t>ARTICLE 7 - Confidence</w:t>
        </w:r>
      </w:hyperlink>
      <w:hyperlink w:anchor="_Toc2257653" w:history="1">
        <w:r w:rsidR="00311D0D">
          <w:tab/>
          <w:t>7</w:t>
        </w:r>
      </w:hyperlink>
    </w:p>
    <w:p w14:paraId="4D59DA3B" w14:textId="77777777" w:rsidR="00C341A9" w:rsidRDefault="006879A6">
      <w:pPr>
        <w:pStyle w:val="Contents1"/>
        <w:tabs>
          <w:tab w:val="right" w:leader="dot" w:pos="9062"/>
        </w:tabs>
      </w:pPr>
      <w:hyperlink w:anchor="_Toc2257654" w:history="1">
        <w:r w:rsidR="00311D0D">
          <w:t>ARTICLE 8 - Liability</w:t>
        </w:r>
      </w:hyperlink>
      <w:hyperlink w:anchor="_Toc2257654" w:history="1">
        <w:r w:rsidR="00311D0D">
          <w:tab/>
          <w:t>7</w:t>
        </w:r>
      </w:hyperlink>
    </w:p>
    <w:p w14:paraId="0B15E2FA" w14:textId="77777777" w:rsidR="00C341A9" w:rsidRDefault="006879A6">
      <w:pPr>
        <w:pStyle w:val="Contents1"/>
        <w:tabs>
          <w:tab w:val="right" w:leader="dot" w:pos="9062"/>
        </w:tabs>
      </w:pPr>
      <w:hyperlink w:anchor="_Toc2257655" w:history="1">
        <w:r w:rsidR="00311D0D">
          <w:t>ARTICLE 9 - Entry into Force, Duration and Termination</w:t>
        </w:r>
      </w:hyperlink>
      <w:hyperlink w:anchor="_Toc2257655" w:history="1">
        <w:r w:rsidR="00311D0D">
          <w:tab/>
          <w:t>7</w:t>
        </w:r>
      </w:hyperlink>
    </w:p>
    <w:p w14:paraId="61B1469E" w14:textId="77777777" w:rsidR="00C341A9" w:rsidRDefault="006879A6">
      <w:pPr>
        <w:pStyle w:val="Contents1"/>
        <w:tabs>
          <w:tab w:val="right" w:leader="dot" w:pos="9062"/>
        </w:tabs>
      </w:pPr>
      <w:hyperlink w:anchor="_Toc2257656" w:history="1">
        <w:r w:rsidR="00311D0D">
          <w:t>ARTICLE 10 - Amendment</w:t>
        </w:r>
      </w:hyperlink>
      <w:hyperlink w:anchor="_Toc2257656" w:history="1">
        <w:r w:rsidR="00311D0D">
          <w:tab/>
          <w:t>8</w:t>
        </w:r>
      </w:hyperlink>
    </w:p>
    <w:p w14:paraId="68EF0545" w14:textId="77777777" w:rsidR="00C341A9" w:rsidRDefault="006879A6">
      <w:pPr>
        <w:pStyle w:val="Contents1"/>
        <w:tabs>
          <w:tab w:val="right" w:leader="dot" w:pos="9062"/>
        </w:tabs>
      </w:pPr>
      <w:hyperlink w:anchor="_Toc2257657" w:history="1">
        <w:r w:rsidR="00311D0D">
          <w:t>ARTICLE 11 - Applicable law and resolution of conflicts</w:t>
        </w:r>
      </w:hyperlink>
      <w:hyperlink w:anchor="_Toc2257657" w:history="1">
        <w:r w:rsidR="00311D0D">
          <w:tab/>
          <w:t>8</w:t>
        </w:r>
      </w:hyperlink>
    </w:p>
    <w:p w14:paraId="34AA1B28" w14:textId="77777777" w:rsidR="00C341A9" w:rsidRDefault="006879A6">
      <w:pPr>
        <w:pStyle w:val="Contents1"/>
        <w:tabs>
          <w:tab w:val="right" w:leader="dot" w:pos="9062"/>
        </w:tabs>
      </w:pPr>
      <w:hyperlink w:anchor="_Toc2257658" w:history="1">
        <w:r w:rsidR="00311D0D">
          <w:t>ARTICLE 12 - Representatives</w:t>
        </w:r>
      </w:hyperlink>
      <w:hyperlink w:anchor="_Toc2257658" w:history="1">
        <w:r w:rsidR="00311D0D">
          <w:tab/>
          <w:t>8</w:t>
        </w:r>
      </w:hyperlink>
    </w:p>
    <w:p w14:paraId="7CE0A75E" w14:textId="77777777" w:rsidR="00C341A9" w:rsidRDefault="006879A6">
      <w:pPr>
        <w:pStyle w:val="Contents1"/>
        <w:tabs>
          <w:tab w:val="right" w:leader="dot" w:pos="9062"/>
        </w:tabs>
      </w:pPr>
      <w:hyperlink w:anchor="_Toc2257659" w:history="1">
        <w:r w:rsidR="00311D0D">
          <w:t>Signatures and Date</w:t>
        </w:r>
      </w:hyperlink>
      <w:hyperlink w:anchor="_Toc2257659" w:history="1">
        <w:r w:rsidR="00311D0D">
          <w:tab/>
          <w:t>9</w:t>
        </w:r>
      </w:hyperlink>
    </w:p>
    <w:p w14:paraId="5181B92F" w14:textId="77777777" w:rsidR="00C341A9" w:rsidRDefault="006879A6">
      <w:pPr>
        <w:pStyle w:val="Contents1"/>
        <w:tabs>
          <w:tab w:val="right" w:leader="dot" w:pos="1760"/>
          <w:tab w:val="right" w:leader="dot" w:pos="9062"/>
        </w:tabs>
      </w:pPr>
      <w:hyperlink w:anchor="_Toc2257660" w:history="1">
        <w:r w:rsidR="00311D0D">
          <w:t>Attachment 1:</w:t>
        </w:r>
      </w:hyperlink>
      <w:hyperlink w:anchor="_Toc2257660" w:history="1">
        <w:r w:rsidR="00311D0D">
          <w:rPr>
            <w:rFonts w:ascii="Cambria" w:eastAsia="MS Mincho" w:hAnsi="Cambria" w:cs="F"/>
            <w:sz w:val="22"/>
            <w:szCs w:val="22"/>
          </w:rPr>
          <w:tab/>
        </w:r>
      </w:hyperlink>
      <w:hyperlink w:anchor="_Toc2257660" w:history="1">
        <w:r w:rsidR="00311D0D">
          <w:t xml:space="preserve">Summary of the approved Proposal </w:t>
        </w:r>
        <w:r w:rsidR="008B5A4C" w:rsidRPr="008B5A4C">
          <w:rPr>
            <w:color w:val="FF0000"/>
          </w:rPr>
          <w:t>Nr.xxxx</w:t>
        </w:r>
        <w:r w:rsidR="00311D0D">
          <w:t xml:space="preserve"> to ICDP</w:t>
        </w:r>
        <w:r w:rsidR="00311D0D">
          <w:tab/>
          <w:t>10</w:t>
        </w:r>
      </w:hyperlink>
    </w:p>
    <w:p w14:paraId="78AA199C" w14:textId="77777777" w:rsidR="00C341A9" w:rsidRDefault="006879A6">
      <w:pPr>
        <w:pStyle w:val="Contents1"/>
        <w:tabs>
          <w:tab w:val="right" w:leader="dot" w:pos="1760"/>
          <w:tab w:val="right" w:leader="dot" w:pos="9062"/>
        </w:tabs>
      </w:pPr>
      <w:hyperlink w:anchor="_Toc2257661" w:history="1">
        <w:r w:rsidR="00311D0D">
          <w:t>Attachment 2:</w:t>
        </w:r>
      </w:hyperlink>
      <w:hyperlink w:anchor="_Toc2257661" w:history="1">
        <w:r w:rsidR="00311D0D">
          <w:rPr>
            <w:rFonts w:ascii="Cambria" w:eastAsia="MS Mincho" w:hAnsi="Cambria" w:cs="F"/>
            <w:sz w:val="22"/>
            <w:szCs w:val="22"/>
          </w:rPr>
          <w:tab/>
        </w:r>
      </w:hyperlink>
      <w:hyperlink w:anchor="_Toc2257661" w:history="1">
        <w:r w:rsidR="00311D0D">
          <w:t>Budget plan</w:t>
        </w:r>
        <w:r w:rsidR="00311D0D">
          <w:tab/>
          <w:t>11</w:t>
        </w:r>
      </w:hyperlink>
    </w:p>
    <w:p w14:paraId="30A57833" w14:textId="77777777" w:rsidR="00C341A9" w:rsidRDefault="006879A6">
      <w:pPr>
        <w:pStyle w:val="Contents1"/>
        <w:tabs>
          <w:tab w:val="right" w:leader="dot" w:pos="1760"/>
          <w:tab w:val="right" w:leader="dot" w:pos="9062"/>
        </w:tabs>
      </w:pPr>
      <w:hyperlink w:anchor="_Toc2257662" w:history="1">
        <w:r w:rsidR="00311D0D">
          <w:t>Attachment 3:</w:t>
        </w:r>
      </w:hyperlink>
      <w:hyperlink w:anchor="_Toc2257662" w:history="1">
        <w:r w:rsidR="00311D0D">
          <w:rPr>
            <w:rFonts w:ascii="Cambria" w:eastAsia="MS Mincho" w:hAnsi="Cambria" w:cs="F"/>
            <w:sz w:val="22"/>
            <w:szCs w:val="22"/>
          </w:rPr>
          <w:tab/>
        </w:r>
      </w:hyperlink>
      <w:hyperlink w:anchor="_Toc2257662" w:history="1">
        <w:r w:rsidR="00311D0D">
          <w:t>Specific Reports to ICDP</w:t>
        </w:r>
        <w:r w:rsidR="00311D0D">
          <w:tab/>
          <w:t>12</w:t>
        </w:r>
      </w:hyperlink>
    </w:p>
    <w:p w14:paraId="57010030" w14:textId="77777777" w:rsidR="00C341A9" w:rsidRDefault="006879A6">
      <w:pPr>
        <w:pStyle w:val="Contents1"/>
        <w:tabs>
          <w:tab w:val="right" w:leader="dot" w:pos="1760"/>
          <w:tab w:val="right" w:leader="dot" w:pos="9062"/>
        </w:tabs>
      </w:pPr>
      <w:hyperlink w:anchor="_Toc2257663" w:history="1">
        <w:r w:rsidR="00311D0D">
          <w:t>Attachment 4:</w:t>
        </w:r>
      </w:hyperlink>
      <w:hyperlink w:anchor="_Toc2257663" w:history="1">
        <w:r w:rsidR="00311D0D">
          <w:rPr>
            <w:rFonts w:ascii="Cambria" w:eastAsia="MS Mincho" w:hAnsi="Cambria" w:cs="F"/>
            <w:sz w:val="22"/>
            <w:szCs w:val="22"/>
          </w:rPr>
          <w:tab/>
        </w:r>
      </w:hyperlink>
      <w:hyperlink w:anchor="_Toc2257663" w:history="1">
        <w:r w:rsidR="00311D0D">
          <w:t>Drilling Plan, Schedule, and Responsibilities.</w:t>
        </w:r>
        <w:r w:rsidR="00311D0D">
          <w:tab/>
          <w:t>14</w:t>
        </w:r>
      </w:hyperlink>
    </w:p>
    <w:p w14:paraId="5C710C19" w14:textId="77777777" w:rsidR="00C341A9" w:rsidRDefault="006879A6">
      <w:pPr>
        <w:pStyle w:val="Contents1"/>
        <w:tabs>
          <w:tab w:val="right" w:leader="dot" w:pos="1760"/>
          <w:tab w:val="right" w:leader="dot" w:pos="9062"/>
        </w:tabs>
      </w:pPr>
      <w:hyperlink w:anchor="_Toc2257664" w:history="1">
        <w:r w:rsidR="00311D0D">
          <w:t>Attachment 5:</w:t>
        </w:r>
      </w:hyperlink>
      <w:hyperlink w:anchor="_Toc2257664" w:history="1">
        <w:r w:rsidR="00311D0D">
          <w:rPr>
            <w:rFonts w:ascii="Cambria" w:eastAsia="MS Mincho" w:hAnsi="Cambria" w:cs="F"/>
            <w:sz w:val="22"/>
            <w:szCs w:val="22"/>
          </w:rPr>
          <w:tab/>
        </w:r>
      </w:hyperlink>
      <w:hyperlink w:anchor="_Toc2257664" w:history="1">
        <w:r w:rsidR="00311D0D">
          <w:t>Daily Drilling Report requirements</w:t>
        </w:r>
        <w:r w:rsidR="00311D0D">
          <w:tab/>
          <w:t>14</w:t>
        </w:r>
      </w:hyperlink>
    </w:p>
    <w:p w14:paraId="77EA130A" w14:textId="77777777" w:rsidR="00C341A9" w:rsidRDefault="00C341A9">
      <w:pPr>
        <w:pStyle w:val="Standard1"/>
        <w:tabs>
          <w:tab w:val="right" w:leader="dot" w:pos="9406"/>
        </w:tabs>
        <w:rPr>
          <w:lang w:val="en-GB"/>
        </w:rPr>
      </w:pPr>
    </w:p>
    <w:p w14:paraId="69E95F6A" w14:textId="77777777" w:rsidR="00C341A9" w:rsidRDefault="00311D0D">
      <w:pPr>
        <w:pStyle w:val="Heading1"/>
      </w:pPr>
      <w:r>
        <w:rPr>
          <w:rFonts w:cs="Verdana"/>
        </w:rPr>
        <w:fldChar w:fldCharType="end"/>
      </w:r>
      <w:bookmarkStart w:id="1" w:name="_Toc2257646"/>
      <w:r>
        <w:t>PREAMBLE</w:t>
      </w:r>
      <w:bookmarkEnd w:id="1"/>
    </w:p>
    <w:p w14:paraId="38FE5E38" w14:textId="77777777" w:rsidR="00C341A9" w:rsidRPr="008B5A4C" w:rsidRDefault="00311D0D">
      <w:pPr>
        <w:pStyle w:val="Standard1"/>
        <w:rPr>
          <w:lang w:val="en-US"/>
        </w:rPr>
      </w:pPr>
      <w:r>
        <w:rPr>
          <w:lang w:val="en-GB"/>
        </w:rPr>
        <w:t>Scientific drilling has the capability to make a quantum leap in the scientific understanding of earthquakes, volcanic eruptions, the wise use of resources, climate and environmental changes, the biosphere-lithosphere interaction and the evolution and extinction of species. The International Continental Scientific Drilling Program (ICDP) was established as a project acting as a funding agency to provide Earth scientists the ability to address this broad spectrum of challenges society will face in the 21</w:t>
      </w:r>
      <w:r>
        <w:rPr>
          <w:vertAlign w:val="superscript"/>
          <w:lang w:val="en-GB"/>
        </w:rPr>
        <w:t>st</w:t>
      </w:r>
      <w:r>
        <w:rPr>
          <w:lang w:val="en-GB"/>
        </w:rPr>
        <w:t xml:space="preserve"> century.</w:t>
      </w:r>
    </w:p>
    <w:p w14:paraId="117155BA" w14:textId="19A40145" w:rsidR="00C341A9" w:rsidRPr="008B5A4C" w:rsidRDefault="00311D0D">
      <w:pPr>
        <w:pStyle w:val="Standard1"/>
        <w:rPr>
          <w:lang w:val="en-US"/>
        </w:rPr>
      </w:pPr>
      <w:r>
        <w:rPr>
          <w:rFonts w:eastAsia="SimSun"/>
          <w:lang w:val="en-GB"/>
        </w:rPr>
        <w:t xml:space="preserve">The </w:t>
      </w:r>
      <w:r w:rsidR="00CA0A47" w:rsidRPr="00CA0A47">
        <w:rPr>
          <w:rFonts w:eastAsia="SimSun"/>
          <w:lang w:val="en-GB"/>
        </w:rPr>
        <w:t>GFZ Helmholtz Centre for Geosciences</w:t>
      </w:r>
      <w:r>
        <w:rPr>
          <w:rFonts w:eastAsia="SimSun"/>
          <w:lang w:val="en-GB"/>
        </w:rPr>
        <w:t xml:space="preserve"> has established Memorandums of Understanding with the Ministry of Geology and Mineral Resources of the People’s Republic of China, the </w:t>
      </w:r>
      <w:r>
        <w:rPr>
          <w:lang w:val="en-GB"/>
        </w:rPr>
        <w:t xml:space="preserve">U.S. National Science Foundation, the British Geological Survey, </w:t>
      </w:r>
      <w:r>
        <w:rPr>
          <w:rFonts w:eastAsia="SimSun"/>
          <w:lang w:val="en-GB"/>
        </w:rPr>
        <w:t xml:space="preserve">the German Research Foundation, </w:t>
      </w:r>
      <w:r>
        <w:rPr>
          <w:lang w:val="en-GB"/>
        </w:rPr>
        <w:t>the Japan Agency for Marine Sciences and others</w:t>
      </w:r>
      <w:r>
        <w:rPr>
          <w:rFonts w:eastAsia="SimSun"/>
          <w:lang w:val="en-GB"/>
        </w:rPr>
        <w:t xml:space="preserve"> that define the purpose, organization, and operation of the agency ICDP. Under said agreements, the GFZ is the ICDP-project coordinator providing the administrative leadership and direction of the </w:t>
      </w:r>
      <w:r>
        <w:rPr>
          <w:rFonts w:eastAsia="SimSun"/>
          <w:lang w:val="en-GB"/>
        </w:rPr>
        <w:lastRenderedPageBreak/>
        <w:t>ICDP, which is acting as a funding agency for scientific drilling projects and the related actions.</w:t>
      </w:r>
    </w:p>
    <w:p w14:paraId="43F269B5" w14:textId="77777777" w:rsidR="00C341A9" w:rsidRDefault="00311D0D">
      <w:pPr>
        <w:pStyle w:val="Heading1"/>
      </w:pPr>
      <w:bookmarkStart w:id="2" w:name="_Toc2257647"/>
      <w:r>
        <w:t>ARTICLE 1 – Subject of the agreement</w:t>
      </w:r>
      <w:bookmarkEnd w:id="2"/>
    </w:p>
    <w:p w14:paraId="45CE13E1" w14:textId="77777777" w:rsidR="00C341A9" w:rsidRPr="008B5A4C" w:rsidRDefault="00311D0D">
      <w:pPr>
        <w:pStyle w:val="Standard1"/>
        <w:rPr>
          <w:lang w:val="en-US"/>
        </w:rPr>
      </w:pPr>
      <w:r>
        <w:rPr>
          <w:lang w:val="en-GB"/>
        </w:rPr>
        <w:t>This agreement sets out the rights and obligations and the terms and conditions applicable to the grant awarded to the grantee for implementing the action set out in Article 2.</w:t>
      </w:r>
    </w:p>
    <w:p w14:paraId="0DDD7163" w14:textId="77777777" w:rsidR="00C341A9" w:rsidRDefault="00311D0D">
      <w:pPr>
        <w:pStyle w:val="Heading1"/>
      </w:pPr>
      <w:bookmarkStart w:id="3" w:name="_Toc2257648"/>
      <w:r>
        <w:t>ARTICLE 2 – Description of the action</w:t>
      </w:r>
      <w:bookmarkEnd w:id="3"/>
    </w:p>
    <w:p w14:paraId="0353A3DB" w14:textId="77777777" w:rsidR="00C341A9" w:rsidRPr="008B5A4C" w:rsidRDefault="00311D0D">
      <w:pPr>
        <w:pStyle w:val="Standard1"/>
        <w:rPr>
          <w:lang w:val="en-US"/>
        </w:rPr>
      </w:pPr>
      <w:r>
        <w:rPr>
          <w:lang w:val="en-GB"/>
        </w:rPr>
        <w:t>The grant is awarded for the action entitled</w:t>
      </w:r>
    </w:p>
    <w:p w14:paraId="3AC1C793" w14:textId="77777777" w:rsidR="00C341A9" w:rsidRPr="005B7F06" w:rsidRDefault="005B7F06">
      <w:pPr>
        <w:pStyle w:val="Standard1"/>
        <w:spacing w:before="240"/>
        <w:jc w:val="left"/>
        <w:rPr>
          <w:color w:val="FF0000"/>
          <w:lang w:val="en-US"/>
        </w:rPr>
      </w:pPr>
      <w:r w:rsidRPr="005B7F06">
        <w:rPr>
          <w:b/>
          <w:color w:val="FF0000"/>
          <w:lang w:val="en-GB"/>
        </w:rPr>
        <w:t>Short project name: full name</w:t>
      </w:r>
    </w:p>
    <w:p w14:paraId="37122307" w14:textId="77777777" w:rsidR="00C341A9" w:rsidRPr="008B5A4C" w:rsidRDefault="00311D0D">
      <w:pPr>
        <w:pStyle w:val="Standard1"/>
        <w:rPr>
          <w:lang w:val="en-US"/>
        </w:rPr>
      </w:pPr>
      <w:r>
        <w:rPr>
          <w:lang w:val="en-GB"/>
        </w:rPr>
        <w:t xml:space="preserve">as described in detail in the full proposal to ICDP, see </w:t>
      </w:r>
      <w:hyperlink w:anchor="_Attachment_1:_Summary" w:history="1">
        <w:r>
          <w:rPr>
            <w:rStyle w:val="Internetlink"/>
            <w:lang w:val="en-GB"/>
          </w:rPr>
          <w:t>Attachment 1</w:t>
        </w:r>
      </w:hyperlink>
      <w:r>
        <w:rPr>
          <w:lang w:val="en-GB"/>
        </w:rPr>
        <w:t xml:space="preserve">. A budget plan and a provisional time schedule for the execution of the action under the direction of the grantee are given in </w:t>
      </w:r>
      <w:hyperlink w:anchor="_Attachment_2:_Budget" w:history="1">
        <w:r>
          <w:rPr>
            <w:rStyle w:val="Internetlink"/>
            <w:lang w:val="en-GB"/>
          </w:rPr>
          <w:t>Attachment 2</w:t>
        </w:r>
      </w:hyperlink>
      <w:r>
        <w:rPr>
          <w:lang w:val="en-GB"/>
        </w:rPr>
        <w:t>.</w:t>
      </w:r>
    </w:p>
    <w:p w14:paraId="4DD69F1B" w14:textId="77777777" w:rsidR="00C341A9" w:rsidRDefault="00311D0D">
      <w:pPr>
        <w:pStyle w:val="Heading1"/>
      </w:pPr>
      <w:bookmarkStart w:id="4" w:name="_Toc2257649"/>
      <w:r>
        <w:t>ARTICLE 3 – Estimated budget and budget transfer</w:t>
      </w:r>
      <w:bookmarkEnd w:id="4"/>
    </w:p>
    <w:p w14:paraId="3DA2A74D" w14:textId="77777777" w:rsidR="00C341A9" w:rsidRPr="008B5A4C" w:rsidRDefault="00311D0D">
      <w:pPr>
        <w:pStyle w:val="Standard1"/>
        <w:rPr>
          <w:lang w:val="en-US"/>
        </w:rPr>
      </w:pPr>
      <w:r>
        <w:rPr>
          <w:lang w:val="en-GB"/>
        </w:rPr>
        <w:t xml:space="preserve">With the granted budget of up to </w:t>
      </w:r>
      <w:proofErr w:type="spellStart"/>
      <w:r w:rsidR="005B7F06" w:rsidRPr="005B7F06">
        <w:rPr>
          <w:color w:val="FF0000"/>
          <w:lang w:val="en-GB"/>
        </w:rPr>
        <w:t>xxxxxx</w:t>
      </w:r>
      <w:proofErr w:type="spellEnd"/>
      <w:r w:rsidRPr="005B7F06">
        <w:rPr>
          <w:color w:val="FF0000"/>
          <w:lang w:val="en-GB"/>
        </w:rPr>
        <w:t xml:space="preserve"> </w:t>
      </w:r>
      <w:r>
        <w:rPr>
          <w:lang w:val="en-GB"/>
        </w:rPr>
        <w:t>US Dollars the agency will support reasonable efforts of the grantee to fulfil the following responsibilities:</w:t>
      </w:r>
    </w:p>
    <w:p w14:paraId="23F8FC4E" w14:textId="77777777" w:rsidR="00C341A9" w:rsidRPr="008B5A4C" w:rsidRDefault="00311D0D">
      <w:pPr>
        <w:pStyle w:val="ListParagraph"/>
        <w:numPr>
          <w:ilvl w:val="0"/>
          <w:numId w:val="14"/>
        </w:numPr>
        <w:rPr>
          <w:lang w:val="en-US"/>
        </w:rPr>
      </w:pPr>
      <w:r>
        <w:rPr>
          <w:iCs/>
          <w:lang w:val="en-GB"/>
        </w:rPr>
        <w:t>funding of drilling, logging or experiments or related operations via transfer of money to the grantee’s institutions;</w:t>
      </w:r>
    </w:p>
    <w:p w14:paraId="21F4132E" w14:textId="77777777" w:rsidR="00C341A9" w:rsidRPr="008B5A4C" w:rsidRDefault="00311D0D">
      <w:pPr>
        <w:pStyle w:val="ListParagraph"/>
        <w:numPr>
          <w:ilvl w:val="0"/>
          <w:numId w:val="9"/>
        </w:numPr>
        <w:rPr>
          <w:lang w:val="en-US"/>
        </w:rPr>
      </w:pPr>
      <w:r>
        <w:rPr>
          <w:lang w:val="en-GB"/>
        </w:rPr>
        <w:t>direct payment of on-site operations through the agency, with on-site supervision through and by order of the grantee.</w:t>
      </w:r>
    </w:p>
    <w:p w14:paraId="2B909332" w14:textId="77777777" w:rsidR="00C341A9" w:rsidRPr="008B5A4C" w:rsidRDefault="00311D0D">
      <w:pPr>
        <w:pStyle w:val="Standard1"/>
        <w:rPr>
          <w:lang w:val="en-US"/>
        </w:rPr>
      </w:pPr>
      <w:r>
        <w:rPr>
          <w:lang w:val="en-GB"/>
        </w:rPr>
        <w:t xml:space="preserve">Invoices and billing for the agency share of the action will be coordinated by the agencies Operational Support Group (OSG) from an account administered by the </w:t>
      </w:r>
      <w:r>
        <w:rPr>
          <w:szCs w:val="24"/>
          <w:lang w:val="en-GB"/>
        </w:rPr>
        <w:t>GFZ.</w:t>
      </w:r>
    </w:p>
    <w:p w14:paraId="646BA394" w14:textId="77777777" w:rsidR="00C341A9" w:rsidRPr="008B5A4C" w:rsidRDefault="00311D0D">
      <w:pPr>
        <w:pStyle w:val="Standard1"/>
        <w:rPr>
          <w:lang w:val="en-US"/>
        </w:rPr>
      </w:pPr>
      <w:r>
        <w:rPr>
          <w:lang w:val="en-GB"/>
        </w:rPr>
        <w:t>Upon approval of the grantee OSG will arrange for balancing of invoices of drilling and other operational contractors.</w:t>
      </w:r>
    </w:p>
    <w:p w14:paraId="106F4A5F" w14:textId="77777777" w:rsidR="00C341A9" w:rsidRPr="008B5A4C" w:rsidRDefault="00311D0D">
      <w:pPr>
        <w:pStyle w:val="Standard1"/>
        <w:rPr>
          <w:lang w:val="en-US"/>
        </w:rPr>
      </w:pPr>
      <w:r>
        <w:rPr>
          <w:lang w:val="en-GB"/>
        </w:rPr>
        <w:t>ICDP does not allow any overheads to be charged by the PIs or their universities from payments by ICDP. Shares of the ICDP grant will be requested by LU according to operational milestones in several increments and will be paid from an account administered by ICDP.</w:t>
      </w:r>
    </w:p>
    <w:p w14:paraId="1884DDAE" w14:textId="77777777" w:rsidR="00C341A9" w:rsidRPr="008B5A4C" w:rsidRDefault="001152BD">
      <w:pPr>
        <w:pStyle w:val="Standard1"/>
        <w:rPr>
          <w:lang w:val="en-US"/>
        </w:rPr>
      </w:pPr>
      <w:r>
        <w:rPr>
          <w:lang w:val="en-GB"/>
        </w:rPr>
        <w:t>Grantee</w:t>
      </w:r>
      <w:r w:rsidR="00311D0D">
        <w:rPr>
          <w:lang w:val="en-GB"/>
        </w:rPr>
        <w:t xml:space="preserve"> and the </w:t>
      </w:r>
      <w:r>
        <w:rPr>
          <w:lang w:val="en-GB"/>
        </w:rPr>
        <w:t xml:space="preserve">Technical Manager </w:t>
      </w:r>
      <w:r w:rsidR="00311D0D">
        <w:rPr>
          <w:lang w:val="en-GB"/>
        </w:rPr>
        <w:t xml:space="preserve">and his administrative officer will provide oversight and approve all calls for transfers to be paid by ICDP. ICDP will release payments for calls for transfer within four weeks after billing and approval. </w:t>
      </w:r>
      <w:r>
        <w:rPr>
          <w:lang w:val="en-GB"/>
        </w:rPr>
        <w:t>Grantee</w:t>
      </w:r>
      <w:r w:rsidR="00311D0D">
        <w:rPr>
          <w:lang w:val="en-GB"/>
        </w:rPr>
        <w:t xml:space="preserve"> will ask for a “down payment of funds” right before the planned spud in date beginning in </w:t>
      </w:r>
      <w:r w:rsidR="005B7F06" w:rsidRPr="005B7F06">
        <w:rPr>
          <w:color w:val="FF0000"/>
          <w:lang w:val="en-GB"/>
        </w:rPr>
        <w:t>month/year</w:t>
      </w:r>
      <w:r w:rsidR="00311D0D">
        <w:rPr>
          <w:lang w:val="en-GB"/>
        </w:rPr>
        <w:t>.</w:t>
      </w:r>
    </w:p>
    <w:p w14:paraId="3C391468" w14:textId="77777777" w:rsidR="00C341A9" w:rsidRDefault="00C341A9">
      <w:pPr>
        <w:pStyle w:val="Standard1"/>
        <w:rPr>
          <w:lang w:val="en-GB"/>
        </w:rPr>
      </w:pPr>
    </w:p>
    <w:p w14:paraId="74D0BC75" w14:textId="77777777" w:rsidR="00C341A9" w:rsidRPr="008B5A4C" w:rsidRDefault="00311D0D">
      <w:pPr>
        <w:pStyle w:val="Standard1"/>
        <w:rPr>
          <w:lang w:val="en-US"/>
        </w:rPr>
      </w:pPr>
      <w:r>
        <w:rPr>
          <w:rFonts w:cs="Arial"/>
          <w:lang w:val="en-GB"/>
        </w:rPr>
        <w:t>The agency will retain a minimum of 5% of approved funding until all reports as described in Article 5 and in Attachments have been delivered. All payments by the agency are depending on the timely project contributions (annual membership fees) of the ICDP project partners. Therefore, all funding duties by the agency are subject to availability of funds.</w:t>
      </w:r>
    </w:p>
    <w:p w14:paraId="06DADD2D" w14:textId="77777777" w:rsidR="00C341A9" w:rsidRDefault="00311D0D">
      <w:pPr>
        <w:pStyle w:val="Heading1"/>
      </w:pPr>
      <w:bookmarkStart w:id="5" w:name="_Toc2257650"/>
      <w:r>
        <w:lastRenderedPageBreak/>
        <w:t>ARTICLE 4 - Responsibilities of the agency</w:t>
      </w:r>
      <w:bookmarkEnd w:id="5"/>
    </w:p>
    <w:p w14:paraId="1563C6D1" w14:textId="77777777" w:rsidR="00C341A9" w:rsidRDefault="00C341A9">
      <w:pPr>
        <w:pStyle w:val="Standard1"/>
        <w:rPr>
          <w:lang w:val="en-GB"/>
        </w:rPr>
      </w:pPr>
    </w:p>
    <w:p w14:paraId="2FCEEDA2" w14:textId="77777777" w:rsidR="00C341A9" w:rsidRPr="008B5A4C" w:rsidRDefault="00311D0D">
      <w:pPr>
        <w:pStyle w:val="Standard1"/>
        <w:rPr>
          <w:lang w:val="en-US"/>
        </w:rPr>
      </w:pPr>
      <w:r>
        <w:rPr>
          <w:lang w:val="en-GB"/>
        </w:rPr>
        <w:t xml:space="preserve">The service and consultation such as time of personnel, tools, and instruments provided through the Operational Support Group (OSG) of the agency is generally free of charge. Nevertheless, requested OSG support causing external costs for the agency such as travel and transport must be </w:t>
      </w:r>
      <w:proofErr w:type="spellStart"/>
      <w:r>
        <w:rPr>
          <w:lang w:val="en-GB"/>
        </w:rPr>
        <w:t>born</w:t>
      </w:r>
      <w:proofErr w:type="spellEnd"/>
      <w:r>
        <w:rPr>
          <w:lang w:val="en-GB"/>
        </w:rPr>
        <w:t xml:space="preserve"> by the related ICDP grant. Accordingly for this share of the granted budget, the OSG is considered a grantee.</w:t>
      </w:r>
    </w:p>
    <w:p w14:paraId="307F320D" w14:textId="77777777" w:rsidR="00C341A9" w:rsidRDefault="00311D0D">
      <w:pPr>
        <w:pStyle w:val="Standard1"/>
        <w:spacing w:before="240"/>
      </w:pPr>
      <w:r>
        <w:rPr>
          <w:lang w:val="en-GB"/>
        </w:rPr>
        <w:t>OSG’s support includes</w:t>
      </w:r>
    </w:p>
    <w:p w14:paraId="1AAFDA2B" w14:textId="77777777" w:rsidR="00C341A9" w:rsidRDefault="00311D0D">
      <w:pPr>
        <w:pStyle w:val="ListParagraph"/>
        <w:keepNext/>
        <w:numPr>
          <w:ilvl w:val="0"/>
          <w:numId w:val="15"/>
        </w:numPr>
        <w:spacing w:before="120" w:line="288" w:lineRule="auto"/>
      </w:pPr>
      <w:r>
        <w:rPr>
          <w:rFonts w:cs="Arial"/>
          <w:szCs w:val="24"/>
          <w:lang w:val="en-GB"/>
        </w:rPr>
        <w:t>Data and information management:</w:t>
      </w:r>
    </w:p>
    <w:p w14:paraId="675154FF" w14:textId="77777777" w:rsidR="00C341A9" w:rsidRPr="008B5A4C" w:rsidRDefault="00311D0D">
      <w:pPr>
        <w:pStyle w:val="Standard1"/>
        <w:ind w:left="709"/>
        <w:rPr>
          <w:lang w:val="en-US"/>
        </w:rPr>
      </w:pPr>
      <w:r>
        <w:rPr>
          <w:rFonts w:cs="Arial"/>
          <w:szCs w:val="24"/>
          <w:lang w:val="en-GB"/>
        </w:rPr>
        <w:t xml:space="preserve">OSG will provide an integrated ICDP Information Infrastructure which consists of the </w:t>
      </w:r>
      <w:r>
        <w:rPr>
          <w:rFonts w:cs="Arial"/>
          <w:i/>
          <w:iCs/>
          <w:szCs w:val="24"/>
          <w:lang w:val="en-GB"/>
        </w:rPr>
        <w:t>On-site Drilling Information System DIS</w:t>
      </w:r>
      <w:r>
        <w:rPr>
          <w:rFonts w:cs="Arial"/>
          <w:i/>
          <w:iCs/>
          <w:szCs w:val="24"/>
          <w:vertAlign w:val="superscript"/>
          <w:lang w:val="en-GB"/>
        </w:rPr>
        <w:t>GFZ</w:t>
      </w:r>
      <w:r>
        <w:rPr>
          <w:rFonts w:cs="Arial"/>
          <w:szCs w:val="24"/>
          <w:vertAlign w:val="superscript"/>
          <w:lang w:val="en-GB"/>
        </w:rPr>
        <w:t xml:space="preserve"> </w:t>
      </w:r>
      <w:r>
        <w:rPr>
          <w:rFonts w:cs="Arial"/>
          <w:szCs w:val="24"/>
          <w:lang w:val="en-GB"/>
        </w:rPr>
        <w:t>and which is an integral part of the ICDP Clearinghouse and the ICDP Data Warehouse.</w:t>
      </w:r>
    </w:p>
    <w:p w14:paraId="3636AF60" w14:textId="77777777" w:rsidR="00C341A9" w:rsidRPr="008B5A4C" w:rsidRDefault="00311D0D">
      <w:pPr>
        <w:pStyle w:val="Standard1"/>
        <w:tabs>
          <w:tab w:val="left" w:pos="993"/>
        </w:tabs>
        <w:ind w:left="709"/>
        <w:rPr>
          <w:lang w:val="en-US"/>
        </w:rPr>
      </w:pPr>
      <w:r>
        <w:rPr>
          <w:rFonts w:cs="Arial"/>
          <w:szCs w:val="24"/>
          <w:lang w:val="en-GB"/>
        </w:rPr>
        <w:t>Prior to drilling operations OSG and GFZ Data Center personnel will:</w:t>
      </w:r>
    </w:p>
    <w:p w14:paraId="6AF2CF90" w14:textId="77777777" w:rsidR="00C341A9" w:rsidRPr="008B5A4C" w:rsidRDefault="00311D0D">
      <w:pPr>
        <w:pStyle w:val="Standard1"/>
        <w:numPr>
          <w:ilvl w:val="0"/>
          <w:numId w:val="16"/>
        </w:numPr>
        <w:ind w:left="993" w:hanging="284"/>
        <w:rPr>
          <w:lang w:val="en-US"/>
        </w:rPr>
      </w:pPr>
      <w:r>
        <w:rPr>
          <w:rFonts w:cs="Arial"/>
          <w:szCs w:val="24"/>
          <w:lang w:val="en-GB"/>
        </w:rPr>
        <w:t>in co-operation with the actions data manager (designated in time by grantee) configure an individual DIS for this action,</w:t>
      </w:r>
    </w:p>
    <w:p w14:paraId="0011B16A" w14:textId="77777777" w:rsidR="00C341A9" w:rsidRPr="008B5A4C" w:rsidRDefault="00311D0D">
      <w:pPr>
        <w:pStyle w:val="Standard1"/>
        <w:numPr>
          <w:ilvl w:val="0"/>
          <w:numId w:val="2"/>
        </w:numPr>
        <w:ind w:left="993" w:hanging="284"/>
        <w:rPr>
          <w:lang w:val="en-US"/>
        </w:rPr>
      </w:pPr>
      <w:r>
        <w:rPr>
          <w:rFonts w:cs="Arial"/>
          <w:szCs w:val="24"/>
          <w:lang w:val="en-GB"/>
        </w:rPr>
        <w:t>perform a test installation of the individual DIS and will provide a training for the actions data manager at GFZ,</w:t>
      </w:r>
    </w:p>
    <w:p w14:paraId="41CFEAC7" w14:textId="77777777" w:rsidR="00C341A9" w:rsidRPr="008B5A4C" w:rsidRDefault="00311D0D">
      <w:pPr>
        <w:pStyle w:val="Standard1"/>
        <w:numPr>
          <w:ilvl w:val="0"/>
          <w:numId w:val="2"/>
        </w:numPr>
        <w:ind w:left="993" w:hanging="284"/>
        <w:rPr>
          <w:lang w:val="en-US"/>
        </w:rPr>
      </w:pPr>
      <w:r>
        <w:rPr>
          <w:rFonts w:cs="Arial"/>
          <w:szCs w:val="24"/>
          <w:lang w:val="en-GB"/>
        </w:rPr>
        <w:t>support usually via phone or email the action data manager on installation and administration of the DIS at the site of this action.</w:t>
      </w:r>
    </w:p>
    <w:p w14:paraId="606EA1C5" w14:textId="77777777" w:rsidR="00C341A9" w:rsidRDefault="00311D0D">
      <w:pPr>
        <w:pStyle w:val="Textbodyindent"/>
        <w:ind w:left="709"/>
      </w:pPr>
      <w:r>
        <w:rPr>
          <w:color w:val="auto"/>
          <w:szCs w:val="24"/>
          <w:lang w:val="en-GB"/>
        </w:rPr>
        <w:t>During the implementation of the action OSG and GFZ Data Center personnel will support the action data manager on administration of the DIS.</w:t>
      </w:r>
    </w:p>
    <w:p w14:paraId="0F40E301" w14:textId="77777777" w:rsidR="00C341A9" w:rsidRPr="008B5A4C" w:rsidRDefault="00311D0D">
      <w:pPr>
        <w:pStyle w:val="ListParagraph"/>
        <w:keepNext/>
        <w:numPr>
          <w:ilvl w:val="0"/>
          <w:numId w:val="10"/>
        </w:numPr>
        <w:spacing w:before="120" w:line="288" w:lineRule="auto"/>
        <w:rPr>
          <w:lang w:val="en-US"/>
        </w:rPr>
      </w:pPr>
      <w:r>
        <w:rPr>
          <w:rFonts w:cs="Arial"/>
          <w:szCs w:val="24"/>
          <w:lang w:val="en-GB"/>
        </w:rPr>
        <w:t>Engineering support and consultation for:</w:t>
      </w:r>
    </w:p>
    <w:p w14:paraId="47514813" w14:textId="77777777" w:rsidR="00C341A9" w:rsidRPr="008B5A4C" w:rsidRDefault="00311D0D">
      <w:pPr>
        <w:pStyle w:val="Standard1"/>
        <w:numPr>
          <w:ilvl w:val="0"/>
          <w:numId w:val="2"/>
        </w:numPr>
        <w:ind w:left="993" w:hanging="284"/>
        <w:rPr>
          <w:lang w:val="en-US"/>
        </w:rPr>
      </w:pPr>
      <w:r>
        <w:rPr>
          <w:rFonts w:cs="Arial"/>
          <w:szCs w:val="24"/>
          <w:lang w:val="en-GB"/>
        </w:rPr>
        <w:t>oversight and support during drilling operations</w:t>
      </w:r>
    </w:p>
    <w:p w14:paraId="1446C8E9" w14:textId="77777777" w:rsidR="00C341A9" w:rsidRPr="008B5A4C" w:rsidRDefault="00311D0D">
      <w:pPr>
        <w:pStyle w:val="Standard1"/>
        <w:numPr>
          <w:ilvl w:val="0"/>
          <w:numId w:val="2"/>
        </w:numPr>
        <w:ind w:left="993" w:hanging="284"/>
        <w:rPr>
          <w:lang w:val="en-US"/>
        </w:rPr>
      </w:pPr>
      <w:r>
        <w:rPr>
          <w:rFonts w:cs="Arial"/>
          <w:szCs w:val="24"/>
          <w:lang w:val="en-GB"/>
        </w:rPr>
        <w:t>and in cases of emergency during operations</w:t>
      </w:r>
    </w:p>
    <w:p w14:paraId="7A965B79" w14:textId="77777777" w:rsidR="00C341A9" w:rsidRDefault="00311D0D">
      <w:pPr>
        <w:pStyle w:val="Textbodyindent"/>
        <w:ind w:left="709"/>
      </w:pPr>
      <w:r>
        <w:rPr>
          <w:iCs/>
          <w:color w:val="auto"/>
          <w:szCs w:val="24"/>
          <w:lang w:val="en-GB"/>
        </w:rPr>
        <w:t>in co-operation with grantee and the action’s drill engineer or operations manager.</w:t>
      </w:r>
    </w:p>
    <w:p w14:paraId="75402013" w14:textId="77777777" w:rsidR="00C341A9" w:rsidRDefault="00311D0D">
      <w:pPr>
        <w:pStyle w:val="ListParagraph"/>
        <w:keepNext/>
        <w:numPr>
          <w:ilvl w:val="0"/>
          <w:numId w:val="10"/>
        </w:numPr>
        <w:spacing w:before="120" w:line="288" w:lineRule="auto"/>
      </w:pPr>
      <w:r>
        <w:rPr>
          <w:rFonts w:cs="Arial"/>
          <w:szCs w:val="24"/>
          <w:lang w:val="en-GB"/>
        </w:rPr>
        <w:t>Consultation for:</w:t>
      </w:r>
    </w:p>
    <w:p w14:paraId="381B6121" w14:textId="77777777" w:rsidR="00C341A9" w:rsidRDefault="00311D0D">
      <w:pPr>
        <w:pStyle w:val="Standard1"/>
        <w:numPr>
          <w:ilvl w:val="0"/>
          <w:numId w:val="2"/>
        </w:numPr>
        <w:ind w:left="993" w:hanging="284"/>
      </w:pPr>
      <w:r>
        <w:rPr>
          <w:rFonts w:cs="Arial"/>
          <w:szCs w:val="24"/>
          <w:lang w:val="en-GB"/>
        </w:rPr>
        <w:t>Consultation in cases of emergency</w:t>
      </w:r>
    </w:p>
    <w:p w14:paraId="0D69FBF1" w14:textId="77777777" w:rsidR="00C341A9" w:rsidRDefault="00311D0D">
      <w:pPr>
        <w:pStyle w:val="ListParagraph"/>
        <w:keepNext/>
        <w:numPr>
          <w:ilvl w:val="0"/>
          <w:numId w:val="10"/>
        </w:numPr>
        <w:spacing w:before="120" w:line="288" w:lineRule="auto"/>
      </w:pPr>
      <w:r>
        <w:rPr>
          <w:rFonts w:cs="Arial"/>
          <w:szCs w:val="24"/>
          <w:lang w:val="en-GB"/>
        </w:rPr>
        <w:t>Support and consultation for:</w:t>
      </w:r>
    </w:p>
    <w:p w14:paraId="35F314EF" w14:textId="77777777" w:rsidR="00C341A9" w:rsidRPr="008B5A4C" w:rsidRDefault="00311D0D">
      <w:pPr>
        <w:pStyle w:val="Standard1"/>
        <w:keepNext/>
        <w:numPr>
          <w:ilvl w:val="0"/>
          <w:numId w:val="2"/>
        </w:numPr>
        <w:ind w:left="993" w:hanging="284"/>
        <w:rPr>
          <w:lang w:val="en-US"/>
        </w:rPr>
      </w:pPr>
      <w:r>
        <w:rPr>
          <w:rFonts w:cs="Arial"/>
          <w:szCs w:val="24"/>
          <w:lang w:val="en-GB"/>
        </w:rPr>
        <w:t>planning of on-site science operations,</w:t>
      </w:r>
    </w:p>
    <w:p w14:paraId="4976DA22" w14:textId="77777777" w:rsidR="00C341A9" w:rsidRPr="008B5A4C" w:rsidRDefault="00311D0D">
      <w:pPr>
        <w:pStyle w:val="Standard1"/>
        <w:keepNext/>
        <w:numPr>
          <w:ilvl w:val="0"/>
          <w:numId w:val="2"/>
        </w:numPr>
        <w:ind w:left="993" w:hanging="284"/>
        <w:rPr>
          <w:lang w:val="en-US"/>
        </w:rPr>
      </w:pPr>
      <w:r>
        <w:rPr>
          <w:rFonts w:cs="Arial"/>
          <w:szCs w:val="24"/>
          <w:lang w:val="en-GB"/>
        </w:rPr>
        <w:t>set up and operations of on-site field lab,</w:t>
      </w:r>
    </w:p>
    <w:p w14:paraId="6F9B24DD" w14:textId="77777777" w:rsidR="00C341A9" w:rsidRPr="008B5A4C" w:rsidRDefault="00311D0D">
      <w:pPr>
        <w:pStyle w:val="Standard1"/>
        <w:keepNext/>
        <w:numPr>
          <w:ilvl w:val="0"/>
          <w:numId w:val="2"/>
        </w:numPr>
        <w:ind w:left="993" w:hanging="284"/>
        <w:rPr>
          <w:lang w:val="en-US"/>
        </w:rPr>
      </w:pPr>
      <w:r>
        <w:rPr>
          <w:rFonts w:cs="Arial"/>
          <w:szCs w:val="24"/>
          <w:lang w:val="en-GB"/>
        </w:rPr>
        <w:t>training of action’s on-site personnel,</w:t>
      </w:r>
    </w:p>
    <w:p w14:paraId="2DE21C4F" w14:textId="77777777" w:rsidR="00C341A9" w:rsidRPr="008B5A4C" w:rsidRDefault="00311D0D">
      <w:pPr>
        <w:pStyle w:val="Standard1"/>
        <w:numPr>
          <w:ilvl w:val="0"/>
          <w:numId w:val="2"/>
        </w:numPr>
        <w:ind w:left="993" w:hanging="284"/>
        <w:rPr>
          <w:lang w:val="en-US"/>
        </w:rPr>
      </w:pPr>
      <w:r>
        <w:rPr>
          <w:rFonts w:cs="Arial"/>
          <w:szCs w:val="24"/>
          <w:lang w:val="en-GB"/>
        </w:rPr>
        <w:t>consultation in cases of emergency.</w:t>
      </w:r>
    </w:p>
    <w:p w14:paraId="5664DD70" w14:textId="77777777" w:rsidR="00C341A9" w:rsidRPr="008B5A4C" w:rsidRDefault="00311D0D">
      <w:pPr>
        <w:pStyle w:val="ListParagraph"/>
        <w:keepNext/>
        <w:numPr>
          <w:ilvl w:val="0"/>
          <w:numId w:val="10"/>
        </w:numPr>
        <w:spacing w:before="120" w:line="288" w:lineRule="auto"/>
        <w:ind w:left="714" w:hanging="357"/>
        <w:rPr>
          <w:lang w:val="en-US"/>
        </w:rPr>
      </w:pPr>
      <w:r>
        <w:rPr>
          <w:rFonts w:cs="Arial"/>
          <w:szCs w:val="24"/>
          <w:lang w:val="en-GB"/>
        </w:rPr>
        <w:t>Conduction of an action oriented ICDP training course for geoscientists, logging specialists, and drilling engineers and data manager.</w:t>
      </w:r>
    </w:p>
    <w:p w14:paraId="768FEA40" w14:textId="77777777" w:rsidR="00C341A9" w:rsidRDefault="00311D0D">
      <w:pPr>
        <w:pStyle w:val="Heading1"/>
      </w:pPr>
      <w:bookmarkStart w:id="6" w:name="_Toc2257651"/>
      <w:r>
        <w:t>ARTICLE 5 - Responsibilities of the grantee</w:t>
      </w:r>
      <w:bookmarkEnd w:id="6"/>
    </w:p>
    <w:p w14:paraId="0A1A8DEB" w14:textId="77777777" w:rsidR="00C341A9" w:rsidRPr="008B5A4C" w:rsidRDefault="00311D0D">
      <w:pPr>
        <w:pStyle w:val="Standard1"/>
        <w:rPr>
          <w:lang w:val="en-US"/>
        </w:rPr>
      </w:pPr>
      <w:r>
        <w:rPr>
          <w:rFonts w:cs="Arial"/>
          <w:szCs w:val="24"/>
          <w:lang w:val="en-GB"/>
        </w:rPr>
        <w:t xml:space="preserve">The grantee has full responsibility for the direction of the action or activity supported under ICDP funds and for adherence to the conditions stipulated by the funding. Although the grantee is encouraged to seek the advice and the opinion of the ICDP-OSG on special problems that may arise, such advice does not diminish the grantee’s responsibility for </w:t>
      </w:r>
      <w:r>
        <w:rPr>
          <w:rFonts w:cs="Arial"/>
          <w:szCs w:val="24"/>
          <w:lang w:val="en-GB"/>
        </w:rPr>
        <w:lastRenderedPageBreak/>
        <w:t>making sound scientific and administrative judgments and does not imply that the responsibility for operating decisions has shifted to the agency.</w:t>
      </w:r>
    </w:p>
    <w:p w14:paraId="37C31CCE" w14:textId="77777777" w:rsidR="00C341A9" w:rsidRPr="008B5A4C" w:rsidRDefault="00311D0D">
      <w:pPr>
        <w:pStyle w:val="Standard1"/>
        <w:rPr>
          <w:lang w:val="en-US"/>
        </w:rPr>
      </w:pPr>
      <w:r>
        <w:rPr>
          <w:rFonts w:cs="Arial"/>
          <w:szCs w:val="24"/>
          <w:lang w:val="en-GB"/>
        </w:rPr>
        <w:t>The grantee uses reasonable efforts to fulfil the following responsibilities:</w:t>
      </w:r>
    </w:p>
    <w:p w14:paraId="5334D9A9" w14:textId="77777777" w:rsidR="00C341A9" w:rsidRDefault="00C341A9">
      <w:pPr>
        <w:pStyle w:val="Standard1"/>
        <w:rPr>
          <w:rFonts w:cs="Arial"/>
          <w:szCs w:val="24"/>
          <w:lang w:val="en-GB"/>
        </w:rPr>
      </w:pPr>
    </w:p>
    <w:p w14:paraId="2D8F0588" w14:textId="77777777" w:rsidR="00C341A9" w:rsidRDefault="00311D0D">
      <w:pPr>
        <w:pStyle w:val="ListParagraph"/>
        <w:keepNext/>
        <w:numPr>
          <w:ilvl w:val="0"/>
          <w:numId w:val="17"/>
        </w:numPr>
        <w:spacing w:before="240" w:line="288" w:lineRule="auto"/>
      </w:pPr>
      <w:r>
        <w:rPr>
          <w:rFonts w:cs="Arial"/>
          <w:szCs w:val="24"/>
          <w:lang w:val="en-GB"/>
        </w:rPr>
        <w:t>Participation of Scientists</w:t>
      </w:r>
    </w:p>
    <w:p w14:paraId="62D403C7" w14:textId="77777777" w:rsidR="00C341A9" w:rsidRPr="008B5A4C" w:rsidRDefault="00311D0D">
      <w:pPr>
        <w:pStyle w:val="Standard1"/>
        <w:ind w:left="709"/>
        <w:rPr>
          <w:lang w:val="en-US"/>
        </w:rPr>
      </w:pPr>
      <w:r>
        <w:rPr>
          <w:rFonts w:cs="Arial"/>
          <w:szCs w:val="24"/>
          <w:lang w:val="en-GB"/>
        </w:rPr>
        <w:t>Scientists and technicians from all ICDP partner countries and corporate affiliates, included in the Scientific Team (see appendix A of the proposal), shall have the opportunity to participate in this action. Additionally, the grantee advertises the action for participation of other interested scientists through timely announcements, as `hole of opportunity´. All scientists are expected to provide their own support. The activities from the interested scientists will be coordinated through the grantee.</w:t>
      </w:r>
    </w:p>
    <w:p w14:paraId="7AA1CD2B" w14:textId="77777777" w:rsidR="00C341A9" w:rsidRPr="008B5A4C" w:rsidRDefault="00311D0D">
      <w:pPr>
        <w:pStyle w:val="ListParagraph"/>
        <w:keepNext/>
        <w:numPr>
          <w:ilvl w:val="0"/>
          <w:numId w:val="11"/>
        </w:numPr>
        <w:spacing w:before="240" w:line="288" w:lineRule="auto"/>
        <w:rPr>
          <w:lang w:val="en-US"/>
        </w:rPr>
      </w:pPr>
      <w:r>
        <w:rPr>
          <w:rFonts w:cs="Arial"/>
          <w:szCs w:val="24"/>
          <w:lang w:val="en-GB"/>
        </w:rPr>
        <w:t>Authorization and Availability of Data and Samples, Rights and Commencement of Disposal.</w:t>
      </w:r>
    </w:p>
    <w:p w14:paraId="2C48EFB2" w14:textId="77777777" w:rsidR="00C341A9" w:rsidRPr="008B5A4C" w:rsidRDefault="00311D0D">
      <w:pPr>
        <w:pStyle w:val="Standard1"/>
        <w:ind w:left="709"/>
        <w:rPr>
          <w:lang w:val="en-US"/>
        </w:rPr>
      </w:pPr>
      <w:r>
        <w:rPr>
          <w:lang w:val="en-GB"/>
        </w:rPr>
        <w:t xml:space="preserve">With OSG-support the grantee will enable the access to all drilling related data, including technical data, engineering plans, samples, cores and well logs. The grantee will therefore make these data available through the Drilling Information System (DIS) in co-operation with OSG (see </w:t>
      </w:r>
      <w:hyperlink w:anchor="_Attachment_3:_Specific" w:history="1">
        <w:r>
          <w:rPr>
            <w:rStyle w:val="Internetlink"/>
            <w:lang w:val="en-GB"/>
          </w:rPr>
          <w:t>Attachment 3</w:t>
        </w:r>
      </w:hyperlink>
      <w:r>
        <w:rPr>
          <w:lang w:val="en-GB"/>
        </w:rPr>
        <w:t>). The timing within this schedule, authorization and appearance of presentations within electronic or other media will be managed through OSG in co-operation with the grantee and the data manager.</w:t>
      </w:r>
    </w:p>
    <w:p w14:paraId="052049EC" w14:textId="77777777" w:rsidR="00C341A9" w:rsidRPr="008B5A4C" w:rsidRDefault="00311D0D">
      <w:pPr>
        <w:pStyle w:val="Standard1"/>
        <w:ind w:left="709"/>
        <w:rPr>
          <w:lang w:val="en-US"/>
        </w:rPr>
      </w:pPr>
      <w:r>
        <w:rPr>
          <w:lang w:val="en-GB"/>
        </w:rPr>
        <w:t>Data associated to surveys collected during the course of the action or to monitoring shall also become available, but availability may depend on the moratorium policy depending on the specific partners and teams which were collecting these data (see appendix D in the proposal).</w:t>
      </w:r>
    </w:p>
    <w:p w14:paraId="42C0966F" w14:textId="77777777" w:rsidR="00C341A9" w:rsidRDefault="00311D0D">
      <w:pPr>
        <w:pStyle w:val="ListParagraph"/>
        <w:keepNext/>
        <w:numPr>
          <w:ilvl w:val="0"/>
          <w:numId w:val="11"/>
        </w:numPr>
        <w:spacing w:before="240" w:line="288" w:lineRule="auto"/>
      </w:pPr>
      <w:r>
        <w:rPr>
          <w:rFonts w:cs="Arial"/>
          <w:szCs w:val="24"/>
          <w:lang w:val="en-GB"/>
        </w:rPr>
        <w:t>Reports and Substantiation of Expenditures</w:t>
      </w:r>
    </w:p>
    <w:p w14:paraId="715806E6" w14:textId="77777777" w:rsidR="00C341A9" w:rsidRPr="008B5A4C" w:rsidRDefault="00311D0D">
      <w:pPr>
        <w:pStyle w:val="Standard1"/>
        <w:ind w:left="709"/>
        <w:rPr>
          <w:lang w:val="en-US"/>
        </w:rPr>
      </w:pPr>
      <w:r>
        <w:rPr>
          <w:rFonts w:cs="Arial"/>
          <w:szCs w:val="24"/>
          <w:lang w:val="en-GB"/>
        </w:rPr>
        <w:t>The grantee and the site-teams have to describe the status of the acti</w:t>
      </w:r>
      <w:r w:rsidR="00EB6906">
        <w:rPr>
          <w:rFonts w:cs="Arial"/>
          <w:szCs w:val="24"/>
          <w:lang w:val="en-GB"/>
        </w:rPr>
        <w:t>on in scientific and financial r</w:t>
      </w:r>
      <w:r>
        <w:rPr>
          <w:rFonts w:cs="Arial"/>
          <w:szCs w:val="24"/>
          <w:lang w:val="en-GB"/>
        </w:rPr>
        <w:t>eports. Details of the reports are described in Attachment 3.</w:t>
      </w:r>
    </w:p>
    <w:p w14:paraId="590D98F1" w14:textId="77777777" w:rsidR="00C341A9" w:rsidRPr="008B5A4C" w:rsidRDefault="00311D0D">
      <w:pPr>
        <w:pStyle w:val="Standard1"/>
        <w:ind w:left="709"/>
        <w:rPr>
          <w:lang w:val="en-US"/>
        </w:rPr>
      </w:pPr>
      <w:r>
        <w:rPr>
          <w:rFonts w:cs="Arial"/>
          <w:szCs w:val="24"/>
          <w:lang w:val="en-GB"/>
        </w:rPr>
        <w:t>If reports are not submitted, processing of a planned funding instalment will not be initiated by the agency.</w:t>
      </w:r>
    </w:p>
    <w:p w14:paraId="79B14B43" w14:textId="77777777" w:rsidR="00C341A9" w:rsidRPr="008B5A4C" w:rsidRDefault="00311D0D">
      <w:pPr>
        <w:pStyle w:val="Standard1"/>
        <w:ind w:left="709"/>
        <w:rPr>
          <w:lang w:val="en-US"/>
        </w:rPr>
      </w:pPr>
      <w:r>
        <w:rPr>
          <w:rFonts w:cs="Arial"/>
          <w:szCs w:val="24"/>
          <w:lang w:val="en-GB"/>
        </w:rPr>
        <w:t>All drilling operations and down-hole measurements or experiments will be reported on a daily basis in the DIS (report forms with minimum requirements provided by OSG). In the event that the DIS is temporarily not available or working, the grantee will provide reports to OSG on a weekly basis via electronic messages (</w:t>
      </w:r>
      <w:proofErr w:type="gramStart"/>
      <w:r>
        <w:rPr>
          <w:rFonts w:cs="Arial"/>
          <w:szCs w:val="24"/>
          <w:lang w:val="en-GB"/>
        </w:rPr>
        <w:t>e.g.</w:t>
      </w:r>
      <w:proofErr w:type="gramEnd"/>
      <w:r>
        <w:rPr>
          <w:rFonts w:cs="Arial"/>
          <w:szCs w:val="24"/>
          <w:lang w:val="en-GB"/>
        </w:rPr>
        <w:t xml:space="preserve"> email). In the case of events that endanger the budget plan or schedule of the action, the grantee will inform the agency as soon as possible.</w:t>
      </w:r>
    </w:p>
    <w:p w14:paraId="21A130E5" w14:textId="77777777" w:rsidR="00C341A9" w:rsidRDefault="00311D0D">
      <w:pPr>
        <w:pStyle w:val="ListParagraph"/>
        <w:keepNext/>
        <w:numPr>
          <w:ilvl w:val="0"/>
          <w:numId w:val="11"/>
        </w:numPr>
        <w:spacing w:before="240" w:line="288" w:lineRule="auto"/>
      </w:pPr>
      <w:r>
        <w:rPr>
          <w:rFonts w:cs="Arial"/>
          <w:szCs w:val="24"/>
          <w:lang w:val="en-GB"/>
        </w:rPr>
        <w:t>Publication</w:t>
      </w:r>
    </w:p>
    <w:p w14:paraId="3FDD75DE" w14:textId="77777777" w:rsidR="00C341A9" w:rsidRPr="008B5A4C" w:rsidRDefault="00311D0D">
      <w:pPr>
        <w:pStyle w:val="Standard1"/>
        <w:ind w:left="709"/>
        <w:rPr>
          <w:lang w:val="en-US"/>
        </w:rPr>
      </w:pPr>
      <w:r>
        <w:rPr>
          <w:rFonts w:cs="Arial"/>
          <w:szCs w:val="24"/>
          <w:lang w:val="en-GB"/>
        </w:rPr>
        <w:t>The grantee and members of the scientific group are expected to publish or otherwise make publicly available the results of the work conducted with ICDP support. It is expected to publish a Science Report in the Scientific Drilling Journal shortly after the drilling operations including an Operational Report and the corresponding data sets as electronic supplements. The grantee shall require that all cooperating scientists inform them with citation information and copies in advance of all presentations and publications related to this action. The timing, authorization, and appearance of presentations within electronic or other media will be managed through the grantee.</w:t>
      </w:r>
    </w:p>
    <w:p w14:paraId="2DFF93BA" w14:textId="77777777" w:rsidR="00C341A9" w:rsidRPr="008B5A4C" w:rsidRDefault="00311D0D">
      <w:pPr>
        <w:pStyle w:val="Standard1"/>
        <w:ind w:left="709"/>
        <w:rPr>
          <w:lang w:val="en-US"/>
        </w:rPr>
      </w:pPr>
      <w:r>
        <w:rPr>
          <w:rFonts w:cs="Arial"/>
          <w:szCs w:val="24"/>
          <w:lang w:val="en-GB"/>
        </w:rPr>
        <w:lastRenderedPageBreak/>
        <w:t>All kinds of publications by the grantee and the Scientific Team related to the action should be reported to the OSG; two copies should be sent to OSG in order to allow recording and long-term availability of the publications.</w:t>
      </w:r>
    </w:p>
    <w:p w14:paraId="40D30463" w14:textId="77777777" w:rsidR="00C341A9" w:rsidRPr="008B5A4C" w:rsidRDefault="00311D0D">
      <w:pPr>
        <w:pStyle w:val="Standard1"/>
        <w:ind w:left="709"/>
        <w:rPr>
          <w:lang w:val="en-US"/>
        </w:rPr>
      </w:pPr>
      <w:r>
        <w:rPr>
          <w:rFonts w:cs="Arial"/>
          <w:szCs w:val="24"/>
          <w:lang w:val="en-GB"/>
        </w:rPr>
        <w:t>On-site measurements (e.g., downhole and whole core physical properties) and initial core data shall be openly accessible to all cooperating scientists. Nevertheless, the results are owned by the responsible scientists and will only by published in accordance with the responsible scientists.</w:t>
      </w:r>
    </w:p>
    <w:p w14:paraId="7A5C1E2E" w14:textId="77777777" w:rsidR="00C341A9" w:rsidRPr="008B5A4C" w:rsidRDefault="00311D0D">
      <w:pPr>
        <w:pStyle w:val="Standard1"/>
        <w:ind w:left="709"/>
        <w:rPr>
          <w:lang w:val="en-US"/>
        </w:rPr>
      </w:pPr>
      <w:r>
        <w:rPr>
          <w:rFonts w:cs="Arial"/>
          <w:szCs w:val="24"/>
          <w:lang w:val="en-GB"/>
        </w:rPr>
        <w:t xml:space="preserve">Results of scientific work, which were directly achieved with OSG service or consultation, should not be published without notice to and if </w:t>
      </w:r>
      <w:proofErr w:type="gramStart"/>
      <w:r>
        <w:rPr>
          <w:rFonts w:cs="Arial"/>
          <w:szCs w:val="24"/>
          <w:lang w:val="en-GB"/>
        </w:rPr>
        <w:t>possible</w:t>
      </w:r>
      <w:proofErr w:type="gramEnd"/>
      <w:r>
        <w:rPr>
          <w:rFonts w:cs="Arial"/>
          <w:szCs w:val="24"/>
          <w:lang w:val="en-GB"/>
        </w:rPr>
        <w:t xml:space="preserve"> in co-operation with OSG.</w:t>
      </w:r>
    </w:p>
    <w:p w14:paraId="3AFED135" w14:textId="77777777" w:rsidR="00C341A9" w:rsidRDefault="00311D0D">
      <w:pPr>
        <w:pStyle w:val="ListParagraph"/>
        <w:keepNext/>
        <w:numPr>
          <w:ilvl w:val="0"/>
          <w:numId w:val="11"/>
        </w:numPr>
        <w:spacing w:before="240" w:line="288" w:lineRule="auto"/>
      </w:pPr>
      <w:r>
        <w:rPr>
          <w:rFonts w:cs="Arial"/>
          <w:szCs w:val="24"/>
          <w:lang w:val="en-GB"/>
        </w:rPr>
        <w:t>Acknowledgement of Support</w:t>
      </w:r>
    </w:p>
    <w:p w14:paraId="5CACB9E4" w14:textId="77777777" w:rsidR="00C341A9" w:rsidRPr="008B5A4C" w:rsidRDefault="00311D0D">
      <w:pPr>
        <w:pStyle w:val="Standard1"/>
        <w:ind w:left="709"/>
        <w:rPr>
          <w:lang w:val="en-US"/>
        </w:rPr>
      </w:pPr>
      <w:r>
        <w:rPr>
          <w:rFonts w:cs="Arial"/>
          <w:szCs w:val="24"/>
          <w:lang w:val="en-GB"/>
        </w:rPr>
        <w:t>The grantee and all cooperating scientists are obligated to acknowledge the ICDP support on any publication of any material, whether copyrighted or not, based on or developed under this international action.</w:t>
      </w:r>
    </w:p>
    <w:p w14:paraId="69643F49" w14:textId="77777777" w:rsidR="00C341A9" w:rsidRPr="008B5A4C" w:rsidRDefault="00311D0D">
      <w:pPr>
        <w:pStyle w:val="Standard1"/>
        <w:ind w:left="709"/>
        <w:rPr>
          <w:lang w:val="en-US"/>
        </w:rPr>
      </w:pPr>
      <w:r>
        <w:rPr>
          <w:rFonts w:cs="Arial"/>
          <w:szCs w:val="24"/>
          <w:lang w:val="en-GB"/>
        </w:rPr>
        <w:t>In addition, upon request grantee shall consult with the next generation of grantees to communicate experiences in managing ICDP actions (projects and workshops). They should also be available for ICDP training courses, for distinguished lecture programs and report to the ICDP panels upon request.</w:t>
      </w:r>
    </w:p>
    <w:p w14:paraId="45DCBD18" w14:textId="77777777" w:rsidR="00C341A9" w:rsidRPr="008B5A4C" w:rsidRDefault="00311D0D">
      <w:pPr>
        <w:pStyle w:val="ListParagraph"/>
        <w:keepNext/>
        <w:numPr>
          <w:ilvl w:val="0"/>
          <w:numId w:val="11"/>
        </w:numPr>
        <w:spacing w:before="240" w:line="288" w:lineRule="auto"/>
        <w:rPr>
          <w:lang w:val="en-US"/>
        </w:rPr>
      </w:pPr>
      <w:r>
        <w:rPr>
          <w:rFonts w:cs="Arial"/>
          <w:szCs w:val="24"/>
          <w:lang w:val="en-GB"/>
        </w:rPr>
        <w:t>Long-term Curation and Sample Storage</w:t>
      </w:r>
    </w:p>
    <w:p w14:paraId="404F18F0" w14:textId="77777777" w:rsidR="00C341A9" w:rsidRPr="008B5A4C" w:rsidRDefault="00311D0D">
      <w:pPr>
        <w:pStyle w:val="Standard1"/>
        <w:ind w:left="709"/>
        <w:rPr>
          <w:lang w:val="en-US"/>
        </w:rPr>
      </w:pPr>
      <w:r>
        <w:rPr>
          <w:rFonts w:cs="Arial"/>
          <w:szCs w:val="24"/>
          <w:lang w:val="en-GB"/>
        </w:rPr>
        <w:t>Long-term curation and sample service will be handled by the site teams of specific boreholes. This includes proper protection, storage, organization, oversight and provisions for easy access and use for valid research purposes.</w:t>
      </w:r>
    </w:p>
    <w:p w14:paraId="357C7326" w14:textId="77777777" w:rsidR="00C341A9" w:rsidRPr="008B5A4C" w:rsidRDefault="00311D0D">
      <w:pPr>
        <w:pStyle w:val="Standard1"/>
        <w:ind w:left="709"/>
        <w:rPr>
          <w:lang w:val="en-US"/>
        </w:rPr>
      </w:pPr>
      <w:r>
        <w:rPr>
          <w:rFonts w:cs="Arial"/>
          <w:szCs w:val="24"/>
          <w:lang w:val="en-GB"/>
        </w:rPr>
        <w:t>A three-year moratorium period following generation of samples or initial data will limit access and use exclusively to the action’s scientific team. At the conclusion of the moratorium, access to the samples or data will be unrestricted.</w:t>
      </w:r>
    </w:p>
    <w:p w14:paraId="025A48FB" w14:textId="77777777" w:rsidR="00C341A9" w:rsidRPr="008B5A4C" w:rsidRDefault="00311D0D">
      <w:pPr>
        <w:pStyle w:val="Standard1"/>
        <w:ind w:left="709"/>
        <w:rPr>
          <w:lang w:val="en-US"/>
        </w:rPr>
      </w:pPr>
      <w:r>
        <w:rPr>
          <w:rFonts w:cs="Arial"/>
          <w:szCs w:val="24"/>
          <w:lang w:val="en-GB"/>
        </w:rPr>
        <w:t>If at any time in the future this core storage facility is to be closed or if the facility does not allow free access to the cores by the scientific community, ICDP will immediately be informed and seek for an alternative repository.</w:t>
      </w:r>
    </w:p>
    <w:p w14:paraId="5CAE864B" w14:textId="77777777" w:rsidR="00C341A9" w:rsidRDefault="00311D0D">
      <w:pPr>
        <w:pStyle w:val="Heading1"/>
      </w:pPr>
      <w:bookmarkStart w:id="7" w:name="_Toc2257652"/>
      <w:r>
        <w:t>ARTICLE 6 - Intellectual Property Rights</w:t>
      </w:r>
      <w:bookmarkEnd w:id="7"/>
    </w:p>
    <w:p w14:paraId="2E62E588" w14:textId="77777777" w:rsidR="00C341A9" w:rsidRPr="008B5A4C" w:rsidRDefault="00311D0D">
      <w:pPr>
        <w:pStyle w:val="Standard1"/>
        <w:rPr>
          <w:lang w:val="en-US"/>
        </w:rPr>
      </w:pPr>
      <w:r>
        <w:rPr>
          <w:rFonts w:cs="Arial"/>
          <w:szCs w:val="24"/>
          <w:lang w:val="en-GB"/>
        </w:rPr>
        <w:t>With respect to copyrightable data produced under this grant agreement, each Party shall be entitled to at least a non-exclusive, irrevocable, royalty-free license in all countries to reproduce, publicly distribute and translate scientific and technical reports and information prepared under this agreement, provided that the Parties will not make public distribution of data to which the right of access has been delayed until such time as that period of delayed access has expired.</w:t>
      </w:r>
    </w:p>
    <w:p w14:paraId="230C6DAC" w14:textId="77777777" w:rsidR="00C341A9" w:rsidRDefault="00311D0D">
      <w:pPr>
        <w:pStyle w:val="Heading1"/>
      </w:pPr>
      <w:bookmarkStart w:id="8" w:name="_Toc2257653"/>
      <w:r>
        <w:t>ARTICLE 7 - Confidence</w:t>
      </w:r>
      <w:bookmarkEnd w:id="8"/>
    </w:p>
    <w:p w14:paraId="2ED81C1A" w14:textId="77777777" w:rsidR="00C341A9" w:rsidRPr="008B5A4C" w:rsidRDefault="00311D0D">
      <w:pPr>
        <w:pStyle w:val="Standard1"/>
        <w:rPr>
          <w:lang w:val="en-US"/>
        </w:rPr>
      </w:pPr>
      <w:r>
        <w:rPr>
          <w:lang w:val="en-GB"/>
        </w:rPr>
        <w:t>The Parties will provide each other with any information which they can dispose of and which is useful for them to carry out their obligations under this agreement. The Parties take care that any confidential information or any information restricted to authorized persons will not be distributed to unauthorized persons or the public.</w:t>
      </w:r>
    </w:p>
    <w:p w14:paraId="33BAE943" w14:textId="77777777" w:rsidR="00C341A9" w:rsidRDefault="00311D0D">
      <w:pPr>
        <w:pStyle w:val="Heading1"/>
      </w:pPr>
      <w:bookmarkStart w:id="9" w:name="_Toc2257654"/>
      <w:r>
        <w:lastRenderedPageBreak/>
        <w:t>ARTICLE 8 - Liability</w:t>
      </w:r>
      <w:bookmarkEnd w:id="9"/>
    </w:p>
    <w:p w14:paraId="249384AF" w14:textId="77777777" w:rsidR="00C341A9" w:rsidRPr="008B5A4C" w:rsidRDefault="00311D0D">
      <w:pPr>
        <w:pStyle w:val="Standard1"/>
        <w:rPr>
          <w:lang w:val="en-US"/>
        </w:rPr>
      </w:pPr>
      <w:r>
        <w:rPr>
          <w:lang w:val="en-GB"/>
        </w:rPr>
        <w:t>The agency cannot assume any liability for activities, data, results, computer programs or late performance of duties defined in this agreement.</w:t>
      </w:r>
    </w:p>
    <w:p w14:paraId="4A560324" w14:textId="77777777" w:rsidR="00C341A9" w:rsidRPr="008B5A4C" w:rsidRDefault="00311D0D">
      <w:pPr>
        <w:pStyle w:val="Standard1"/>
        <w:rPr>
          <w:lang w:val="en-US"/>
        </w:rPr>
      </w:pPr>
      <w:r>
        <w:rPr>
          <w:lang w:val="en-GB"/>
        </w:rPr>
        <w:t>The agency cannot assume any liability for accidents, illness, or claims arising out of any work performed under this agreement.</w:t>
      </w:r>
    </w:p>
    <w:p w14:paraId="60C3668D" w14:textId="77777777" w:rsidR="00C341A9" w:rsidRPr="008B5A4C" w:rsidRDefault="00311D0D">
      <w:pPr>
        <w:pStyle w:val="Standard1"/>
        <w:rPr>
          <w:lang w:val="en-US"/>
        </w:rPr>
      </w:pPr>
      <w:r>
        <w:rPr>
          <w:lang w:val="en-GB"/>
        </w:rPr>
        <w:t>Each Party will attempt efforts to take such steps as may be deemed necessary to insure or protect itself, its employees and its property.</w:t>
      </w:r>
    </w:p>
    <w:p w14:paraId="43420D55" w14:textId="77777777" w:rsidR="00C341A9" w:rsidRDefault="00311D0D">
      <w:pPr>
        <w:pStyle w:val="Heading1"/>
      </w:pPr>
      <w:bookmarkStart w:id="10" w:name="_Toc2257655"/>
      <w:r>
        <w:t>ARTICLE 9 - Entry into Force, Duration and Termination</w:t>
      </w:r>
      <w:bookmarkEnd w:id="10"/>
    </w:p>
    <w:p w14:paraId="5806551D" w14:textId="77777777" w:rsidR="00C341A9" w:rsidRPr="008B5A4C" w:rsidRDefault="00311D0D">
      <w:pPr>
        <w:pStyle w:val="Standard1"/>
        <w:rPr>
          <w:lang w:val="en-US"/>
        </w:rPr>
      </w:pPr>
      <w:r>
        <w:rPr>
          <w:lang w:val="en-GB"/>
        </w:rPr>
        <w:t>This agreement will enter into force upon signature and remain in force during the action is in progress and all defined duties have been fulfilled or by written declaration of termination.</w:t>
      </w:r>
    </w:p>
    <w:p w14:paraId="05FC0E35" w14:textId="77777777" w:rsidR="00C341A9" w:rsidRPr="008B5A4C" w:rsidRDefault="00311D0D">
      <w:pPr>
        <w:pStyle w:val="Standard1"/>
        <w:rPr>
          <w:lang w:val="en-US"/>
        </w:rPr>
      </w:pPr>
      <w:r>
        <w:rPr>
          <w:lang w:val="en-GB"/>
        </w:rPr>
        <w:t>The agency’s support may be suspended or terminated in whole or in part, when the agency has reason to assume that the grantee has failed to comply with the terms and conditions of this agreement or when the agency has other reasonable cause. The same is true for a mutual agreement between the agency and the grantee upon the request of either Party (if the parties cannot reach an agreement, agency reserves the right to unilaterally terminate the support). Normally, action by the agency to suspend or terminate a support will be taken only after the grantee has been informed by the agency, or informed of any deficiency on its part and given an opportunity to correct it.</w:t>
      </w:r>
    </w:p>
    <w:p w14:paraId="31B9C479" w14:textId="77777777" w:rsidR="00C341A9" w:rsidRPr="008B5A4C" w:rsidRDefault="00311D0D">
      <w:pPr>
        <w:pStyle w:val="Standard1"/>
        <w:rPr>
          <w:lang w:val="en-US"/>
        </w:rPr>
      </w:pPr>
      <w:r>
        <w:rPr>
          <w:lang w:val="en-GB"/>
        </w:rPr>
        <w:t>No costs incurred during a suspension period or after the effective date of a termination will be allowable, except those costs for operations or material which were already ordered and cannot be suspended, and those costs which, in the opinion of ICDP, the grantee could not reasonably avoid or eliminate, or which were otherwise authorized by the suspension or termination notice, provided such costs would otherwise be allowable under the terms of the grant.</w:t>
      </w:r>
    </w:p>
    <w:p w14:paraId="3EB318CB" w14:textId="77777777" w:rsidR="00C341A9" w:rsidRDefault="00311D0D">
      <w:pPr>
        <w:pStyle w:val="Heading1"/>
      </w:pPr>
      <w:bookmarkStart w:id="11" w:name="_Toc2257656"/>
      <w:r>
        <w:t>ARTICLE 10 - Amendment</w:t>
      </w:r>
      <w:bookmarkEnd w:id="11"/>
    </w:p>
    <w:p w14:paraId="77CAFE7B" w14:textId="77777777" w:rsidR="00C341A9" w:rsidRPr="008B5A4C" w:rsidRDefault="00311D0D">
      <w:pPr>
        <w:pStyle w:val="Standard1"/>
        <w:rPr>
          <w:lang w:val="en-US"/>
        </w:rPr>
      </w:pPr>
      <w:r>
        <w:rPr>
          <w:lang w:val="en-GB"/>
        </w:rPr>
        <w:t>This agreement may be amended and extended by written agreement of the Parties. Neither the phenomenon nor the phenomena under study nor the objectives of the action stated in the proposal nor agreed modifications there nor shall the budget figured in the proposal be changed without any prior approval of the agency. Such changes should be proposed to the agency by the grantee in writing or in text form.</w:t>
      </w:r>
    </w:p>
    <w:p w14:paraId="4191B39D" w14:textId="77777777" w:rsidR="00C341A9" w:rsidRDefault="00311D0D">
      <w:pPr>
        <w:pStyle w:val="Heading1"/>
      </w:pPr>
      <w:bookmarkStart w:id="12" w:name="_Toc2257657"/>
      <w:r>
        <w:t>ARTICLE 11 - Applicable law and resolution of conflicts</w:t>
      </w:r>
      <w:bookmarkEnd w:id="12"/>
    </w:p>
    <w:p w14:paraId="0DA45C7D" w14:textId="77777777" w:rsidR="00C341A9" w:rsidRPr="008B5A4C" w:rsidRDefault="00311D0D">
      <w:pPr>
        <w:pStyle w:val="Standard1"/>
        <w:rPr>
          <w:lang w:val="en-US"/>
        </w:rPr>
      </w:pPr>
      <w:r>
        <w:rPr>
          <w:lang w:val="en-GB"/>
        </w:rPr>
        <w:t>This agreement shall be subject to the laws of the Federal Republic of Germany. The place of jurisdiction is Potsdam.</w:t>
      </w:r>
    </w:p>
    <w:p w14:paraId="757CE1B4" w14:textId="77777777" w:rsidR="00C341A9" w:rsidRPr="008B5A4C" w:rsidRDefault="00311D0D">
      <w:pPr>
        <w:pStyle w:val="Standard1"/>
        <w:rPr>
          <w:lang w:val="en-US"/>
        </w:rPr>
      </w:pPr>
      <w:r>
        <w:rPr>
          <w:lang w:val="en-GB"/>
        </w:rPr>
        <w:t>The Parties will attempt, in good faith to resolve any controversy or claim arising out of, or relating to, this agreement. In the case of non-resolved controversy, the chairperson of the agency’s Science Advisory Group (SAG) will be asked for arbitration.</w:t>
      </w:r>
    </w:p>
    <w:p w14:paraId="52EB9C5E" w14:textId="77777777" w:rsidR="00C341A9" w:rsidRDefault="00311D0D">
      <w:pPr>
        <w:pStyle w:val="Heading1"/>
      </w:pPr>
      <w:bookmarkStart w:id="13" w:name="_Toc2257658"/>
      <w:r>
        <w:lastRenderedPageBreak/>
        <w:t>ARTICLE 12 - Representatives</w:t>
      </w:r>
      <w:bookmarkEnd w:id="13"/>
    </w:p>
    <w:p w14:paraId="33DAA43B" w14:textId="77777777" w:rsidR="00C341A9" w:rsidRPr="008B5A4C" w:rsidRDefault="00311D0D">
      <w:pPr>
        <w:pStyle w:val="Standard1"/>
        <w:rPr>
          <w:lang w:val="en-US"/>
        </w:rPr>
      </w:pPr>
      <w:r>
        <w:rPr>
          <w:lang w:val="en-GB"/>
        </w:rPr>
        <w:t>For the purpose of this agreement, the representatives of the Parties are:</w:t>
      </w:r>
    </w:p>
    <w:p w14:paraId="65DB3C5B" w14:textId="2100B269" w:rsidR="00C341A9" w:rsidRPr="008B5A4C" w:rsidRDefault="00CA0A47">
      <w:pPr>
        <w:pStyle w:val="Standard1"/>
        <w:spacing w:before="240"/>
        <w:rPr>
          <w:lang w:val="en-US"/>
        </w:rPr>
      </w:pPr>
      <w:r w:rsidRPr="00CA0A47">
        <w:rPr>
          <w:lang w:val="en-GB"/>
        </w:rPr>
        <w:t>GFZ Helmholtz Centre for Geosciences</w:t>
      </w:r>
      <w:r w:rsidR="00311D0D">
        <w:rPr>
          <w:lang w:val="en-GB"/>
        </w:rPr>
        <w:t>:</w:t>
      </w:r>
    </w:p>
    <w:p w14:paraId="26A74F7E" w14:textId="1ECC0D89" w:rsidR="00C341A9" w:rsidRPr="008B5A4C" w:rsidRDefault="00BB07EA">
      <w:pPr>
        <w:pStyle w:val="Standard1"/>
        <w:numPr>
          <w:ilvl w:val="0"/>
          <w:numId w:val="18"/>
        </w:numPr>
        <w:spacing w:line="300" w:lineRule="exact"/>
        <w:ind w:left="992"/>
        <w:rPr>
          <w:lang w:val="en-US"/>
        </w:rPr>
      </w:pPr>
      <w:r>
        <w:rPr>
          <w:rFonts w:cs="Arial"/>
          <w:lang w:val="en-GB"/>
        </w:rPr>
        <w:t>Thomas Wiersberg</w:t>
      </w:r>
      <w:r w:rsidR="00311D0D">
        <w:rPr>
          <w:rFonts w:cs="Arial"/>
          <w:lang w:val="en-GB"/>
        </w:rPr>
        <w:t xml:space="preserve"> or a person duly authorized by him.</w:t>
      </w:r>
    </w:p>
    <w:p w14:paraId="7BA165D8" w14:textId="77777777" w:rsidR="00C341A9" w:rsidRDefault="00311D0D">
      <w:pPr>
        <w:pStyle w:val="Standard1"/>
        <w:spacing w:before="240"/>
      </w:pPr>
      <w:r>
        <w:rPr>
          <w:rFonts w:cs="Arial"/>
          <w:szCs w:val="24"/>
          <w:lang w:val="en-GB"/>
        </w:rPr>
        <w:t>Grantee:</w:t>
      </w:r>
    </w:p>
    <w:p w14:paraId="79CCFDD6" w14:textId="77777777" w:rsidR="00C341A9" w:rsidRPr="008B5A4C" w:rsidRDefault="003A5105">
      <w:pPr>
        <w:pStyle w:val="ListParagraph"/>
        <w:numPr>
          <w:ilvl w:val="0"/>
          <w:numId w:val="19"/>
        </w:numPr>
        <w:rPr>
          <w:lang w:val="en-US"/>
        </w:rPr>
      </w:pPr>
      <w:r w:rsidRPr="003A5105">
        <w:rPr>
          <w:rFonts w:cs="Arial"/>
          <w:color w:val="FF0000"/>
          <w:szCs w:val="24"/>
          <w:lang w:val="en-GB"/>
        </w:rPr>
        <w:t>Name of the…</w:t>
      </w:r>
      <w:r w:rsidR="00311D0D" w:rsidRPr="003A5105">
        <w:rPr>
          <w:rFonts w:cs="Arial"/>
          <w:color w:val="FF0000"/>
          <w:szCs w:val="24"/>
          <w:lang w:val="en-GB"/>
        </w:rPr>
        <w:t xml:space="preserve"> </w:t>
      </w:r>
      <w:r w:rsidR="00311D0D">
        <w:rPr>
          <w:rFonts w:cs="Arial"/>
          <w:szCs w:val="24"/>
          <w:lang w:val="en-GB"/>
        </w:rPr>
        <w:t>Project Manager responsible for technical operations</w:t>
      </w:r>
    </w:p>
    <w:p w14:paraId="4832EA03" w14:textId="77777777" w:rsidR="00C341A9" w:rsidRPr="008B5A4C" w:rsidRDefault="003A5105">
      <w:pPr>
        <w:pStyle w:val="ListParagraph"/>
        <w:numPr>
          <w:ilvl w:val="0"/>
          <w:numId w:val="8"/>
        </w:numPr>
        <w:rPr>
          <w:lang w:val="en-US"/>
        </w:rPr>
      </w:pPr>
      <w:r w:rsidRPr="003A5105">
        <w:rPr>
          <w:rFonts w:cs="Arial"/>
          <w:color w:val="FF0000"/>
          <w:szCs w:val="24"/>
          <w:lang w:val="en-GB"/>
        </w:rPr>
        <w:t>Name of the…</w:t>
      </w:r>
      <w:r w:rsidR="00311D0D" w:rsidRPr="003A5105">
        <w:rPr>
          <w:rFonts w:cs="Arial"/>
          <w:color w:val="FF0000"/>
          <w:szCs w:val="24"/>
          <w:lang w:val="en-GB"/>
        </w:rPr>
        <w:t xml:space="preserve"> </w:t>
      </w:r>
      <w:r w:rsidR="00311D0D">
        <w:rPr>
          <w:rFonts w:cs="Arial"/>
          <w:szCs w:val="24"/>
          <w:lang w:val="en-GB"/>
        </w:rPr>
        <w:t>scientific lead Principal Investigator responsible for the geo-scientific program</w:t>
      </w:r>
    </w:p>
    <w:p w14:paraId="644844E3" w14:textId="77777777" w:rsidR="00C341A9" w:rsidRDefault="00C341A9">
      <w:pPr>
        <w:pStyle w:val="ListParagraph"/>
        <w:ind w:left="1003"/>
        <w:rPr>
          <w:rFonts w:cs="Arial"/>
          <w:szCs w:val="24"/>
          <w:shd w:val="clear" w:color="auto" w:fill="FFFF00"/>
          <w:lang w:val="en-GB"/>
        </w:rPr>
      </w:pPr>
    </w:p>
    <w:p w14:paraId="4387A376" w14:textId="77777777" w:rsidR="00C341A9" w:rsidRDefault="00C341A9">
      <w:pPr>
        <w:pStyle w:val="Standard1"/>
        <w:rPr>
          <w:rFonts w:cs="Arial"/>
          <w:szCs w:val="24"/>
          <w:lang w:val="en-GB"/>
        </w:rPr>
      </w:pPr>
    </w:p>
    <w:p w14:paraId="4596CE64" w14:textId="77777777" w:rsidR="00C341A9" w:rsidRDefault="00C341A9">
      <w:pPr>
        <w:pStyle w:val="Standard1"/>
        <w:rPr>
          <w:rFonts w:cs="Arial"/>
          <w:szCs w:val="24"/>
          <w:lang w:val="en-GB"/>
        </w:rPr>
      </w:pPr>
    </w:p>
    <w:p w14:paraId="4578BB14" w14:textId="77777777" w:rsidR="00C341A9" w:rsidRDefault="00311D0D">
      <w:pPr>
        <w:pStyle w:val="Heading1"/>
        <w:pageBreakBefore/>
      </w:pPr>
      <w:bookmarkStart w:id="14" w:name="_Toc2257659"/>
      <w:r>
        <w:lastRenderedPageBreak/>
        <w:t>Signatures and Date</w:t>
      </w:r>
      <w:bookmarkEnd w:id="14"/>
    </w:p>
    <w:p w14:paraId="43ADC58F" w14:textId="77777777" w:rsidR="00C341A9" w:rsidRDefault="00C341A9">
      <w:pPr>
        <w:pStyle w:val="Standard1"/>
        <w:rPr>
          <w:rFonts w:cs="Arial"/>
          <w:szCs w:val="22"/>
          <w:lang w:val="en-GB"/>
        </w:rPr>
      </w:pPr>
    </w:p>
    <w:tbl>
      <w:tblPr>
        <w:tblW w:w="9072" w:type="dxa"/>
        <w:tblInd w:w="-113" w:type="dxa"/>
        <w:tblLayout w:type="fixed"/>
        <w:tblCellMar>
          <w:left w:w="10" w:type="dxa"/>
          <w:right w:w="10" w:type="dxa"/>
        </w:tblCellMar>
        <w:tblLook w:val="04A0" w:firstRow="1" w:lastRow="0" w:firstColumn="1" w:lastColumn="0" w:noHBand="0" w:noVBand="1"/>
      </w:tblPr>
      <w:tblGrid>
        <w:gridCol w:w="567"/>
        <w:gridCol w:w="6177"/>
        <w:gridCol w:w="549"/>
        <w:gridCol w:w="1779"/>
      </w:tblGrid>
      <w:tr w:rsidR="00C341A9" w:rsidRPr="00CA0A47" w14:paraId="73CD88CA" w14:textId="77777777">
        <w:tc>
          <w:tcPr>
            <w:tcW w:w="9072" w:type="dxa"/>
            <w:gridSpan w:val="4"/>
            <w:shd w:val="clear" w:color="auto" w:fill="auto"/>
            <w:tcMar>
              <w:top w:w="0" w:type="dxa"/>
              <w:left w:w="113" w:type="dxa"/>
              <w:bottom w:w="0" w:type="dxa"/>
              <w:right w:w="108" w:type="dxa"/>
            </w:tcMar>
          </w:tcPr>
          <w:p w14:paraId="7C80C9E0" w14:textId="56616DEF" w:rsidR="00C341A9" w:rsidRPr="008B5A4C" w:rsidRDefault="00CA0A47">
            <w:pPr>
              <w:pStyle w:val="Standard1"/>
              <w:rPr>
                <w:lang w:val="en-US"/>
              </w:rPr>
            </w:pPr>
            <w:r w:rsidRPr="00CA0A47">
              <w:rPr>
                <w:rFonts w:ascii="Cambria" w:eastAsia="MS Mincho" w:hAnsi="Cambria" w:cs="Arial"/>
                <w:sz w:val="22"/>
                <w:szCs w:val="22"/>
                <w:lang w:val="en-GB"/>
              </w:rPr>
              <w:t>GFZ Helmholtz Centre for Geosciences</w:t>
            </w:r>
          </w:p>
        </w:tc>
      </w:tr>
      <w:tr w:rsidR="00C341A9" w:rsidRPr="00CA0A47" w14:paraId="7A4A1CCE" w14:textId="77777777">
        <w:tc>
          <w:tcPr>
            <w:tcW w:w="567" w:type="dxa"/>
            <w:shd w:val="clear" w:color="auto" w:fill="auto"/>
            <w:tcMar>
              <w:top w:w="0" w:type="dxa"/>
              <w:left w:w="113" w:type="dxa"/>
              <w:bottom w:w="0" w:type="dxa"/>
              <w:right w:w="108" w:type="dxa"/>
            </w:tcMar>
          </w:tcPr>
          <w:p w14:paraId="2F05954F" w14:textId="77777777" w:rsidR="00C341A9" w:rsidRDefault="00C341A9">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043DCF25"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524070F1" w14:textId="77777777" w:rsidR="00C341A9" w:rsidRDefault="00C341A9">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0D39B7BA" w14:textId="77777777" w:rsidR="00C341A9" w:rsidRDefault="00C341A9">
            <w:pPr>
              <w:pStyle w:val="Standard1"/>
              <w:rPr>
                <w:rFonts w:ascii="Cambria" w:eastAsia="MS Mincho" w:hAnsi="Cambria"/>
                <w:sz w:val="24"/>
                <w:szCs w:val="24"/>
                <w:lang w:val="en-US"/>
              </w:rPr>
            </w:pPr>
          </w:p>
        </w:tc>
      </w:tr>
      <w:tr w:rsidR="00C341A9" w:rsidRPr="00CA0A47" w14:paraId="486192E3" w14:textId="77777777">
        <w:tc>
          <w:tcPr>
            <w:tcW w:w="567" w:type="dxa"/>
            <w:shd w:val="clear" w:color="auto" w:fill="auto"/>
            <w:tcMar>
              <w:top w:w="0" w:type="dxa"/>
              <w:left w:w="113" w:type="dxa"/>
              <w:bottom w:w="0" w:type="dxa"/>
              <w:right w:w="108" w:type="dxa"/>
            </w:tcMar>
          </w:tcPr>
          <w:p w14:paraId="083FFA8F" w14:textId="77777777" w:rsidR="00C341A9" w:rsidRDefault="00C341A9">
            <w:pPr>
              <w:pStyle w:val="Standard1"/>
              <w:rPr>
                <w:rFonts w:ascii="Cambria" w:eastAsia="MS Mincho" w:hAnsi="Cambria"/>
                <w:sz w:val="24"/>
                <w:szCs w:val="24"/>
                <w:lang w:val="en-US"/>
              </w:rPr>
            </w:pPr>
          </w:p>
        </w:tc>
        <w:tc>
          <w:tcPr>
            <w:tcW w:w="6177" w:type="dxa"/>
            <w:tcBorders>
              <w:bottom w:val="single" w:sz="4" w:space="0" w:color="000000"/>
            </w:tcBorders>
            <w:shd w:val="clear" w:color="auto" w:fill="auto"/>
            <w:tcMar>
              <w:top w:w="0" w:type="dxa"/>
              <w:left w:w="113" w:type="dxa"/>
              <w:bottom w:w="0" w:type="dxa"/>
              <w:right w:w="108" w:type="dxa"/>
            </w:tcMar>
          </w:tcPr>
          <w:p w14:paraId="197BECD5"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423979A6" w14:textId="77777777" w:rsidR="00C341A9" w:rsidRDefault="00C341A9">
            <w:pPr>
              <w:pStyle w:val="Standard1"/>
              <w:rPr>
                <w:rFonts w:ascii="Cambria" w:eastAsia="MS Mincho" w:hAnsi="Cambria"/>
                <w:sz w:val="24"/>
                <w:szCs w:val="24"/>
                <w:lang w:val="en-US"/>
              </w:rPr>
            </w:pPr>
          </w:p>
        </w:tc>
        <w:tc>
          <w:tcPr>
            <w:tcW w:w="1779" w:type="dxa"/>
            <w:tcBorders>
              <w:bottom w:val="single" w:sz="4" w:space="0" w:color="000000"/>
            </w:tcBorders>
            <w:shd w:val="clear" w:color="auto" w:fill="auto"/>
            <w:tcMar>
              <w:top w:w="0" w:type="dxa"/>
              <w:left w:w="113" w:type="dxa"/>
              <w:bottom w:w="0" w:type="dxa"/>
              <w:right w:w="108" w:type="dxa"/>
            </w:tcMar>
          </w:tcPr>
          <w:p w14:paraId="31FCC014" w14:textId="77777777" w:rsidR="00C341A9" w:rsidRDefault="00C341A9">
            <w:pPr>
              <w:pStyle w:val="Standard1"/>
              <w:rPr>
                <w:rFonts w:ascii="Cambria" w:eastAsia="MS Mincho" w:hAnsi="Cambria"/>
                <w:sz w:val="24"/>
                <w:szCs w:val="24"/>
                <w:lang w:val="en-US"/>
              </w:rPr>
            </w:pPr>
          </w:p>
        </w:tc>
      </w:tr>
      <w:tr w:rsidR="00C341A9" w14:paraId="7E58D5C3" w14:textId="77777777">
        <w:tc>
          <w:tcPr>
            <w:tcW w:w="567" w:type="dxa"/>
            <w:shd w:val="clear" w:color="auto" w:fill="auto"/>
            <w:tcMar>
              <w:top w:w="0" w:type="dxa"/>
              <w:left w:w="113" w:type="dxa"/>
              <w:bottom w:w="0" w:type="dxa"/>
              <w:right w:w="108" w:type="dxa"/>
            </w:tcMar>
          </w:tcPr>
          <w:p w14:paraId="624CDD36" w14:textId="77777777" w:rsidR="00C341A9" w:rsidRDefault="00C341A9">
            <w:pPr>
              <w:pStyle w:val="Standard1"/>
              <w:rPr>
                <w:rFonts w:ascii="Cambria" w:eastAsia="MS Mincho" w:hAnsi="Cambria"/>
                <w:sz w:val="24"/>
                <w:szCs w:val="24"/>
                <w:lang w:val="en-US"/>
              </w:rPr>
            </w:pPr>
          </w:p>
        </w:tc>
        <w:tc>
          <w:tcPr>
            <w:tcW w:w="6177" w:type="dxa"/>
            <w:tcBorders>
              <w:top w:val="single" w:sz="4" w:space="0" w:color="000000"/>
            </w:tcBorders>
            <w:shd w:val="clear" w:color="auto" w:fill="auto"/>
            <w:tcMar>
              <w:top w:w="0" w:type="dxa"/>
              <w:left w:w="113" w:type="dxa"/>
              <w:bottom w:w="0" w:type="dxa"/>
              <w:right w:w="108" w:type="dxa"/>
            </w:tcMar>
          </w:tcPr>
          <w:p w14:paraId="39CF5D26" w14:textId="77777777" w:rsidR="00C341A9" w:rsidRPr="003A5105" w:rsidRDefault="00311D0D">
            <w:pPr>
              <w:pStyle w:val="Standard1"/>
              <w:rPr>
                <w:lang w:val="en-US"/>
              </w:rPr>
            </w:pPr>
            <w:r>
              <w:rPr>
                <w:rFonts w:ascii="Cambria" w:eastAsia="MS Mincho" w:hAnsi="Cambria"/>
                <w:sz w:val="22"/>
                <w:szCs w:val="22"/>
                <w:lang w:val="en-GB"/>
              </w:rPr>
              <w:t>M</w:t>
            </w:r>
            <w:r w:rsidR="0088131B">
              <w:rPr>
                <w:rFonts w:ascii="Cambria" w:eastAsia="MS Mincho" w:hAnsi="Cambria"/>
                <w:sz w:val="22"/>
                <w:szCs w:val="22"/>
                <w:lang w:val="en-GB"/>
              </w:rPr>
              <w:t xml:space="preserve">arco </w:t>
            </w:r>
            <w:r>
              <w:rPr>
                <w:rFonts w:ascii="Cambria" w:eastAsia="MS Mincho" w:hAnsi="Cambria"/>
                <w:sz w:val="22"/>
                <w:szCs w:val="22"/>
                <w:lang w:val="en-GB"/>
              </w:rPr>
              <w:t>Bohnhoff</w:t>
            </w:r>
          </w:p>
        </w:tc>
        <w:tc>
          <w:tcPr>
            <w:tcW w:w="549" w:type="dxa"/>
            <w:shd w:val="clear" w:color="auto" w:fill="auto"/>
            <w:tcMar>
              <w:top w:w="0" w:type="dxa"/>
              <w:left w:w="113" w:type="dxa"/>
              <w:bottom w:w="0" w:type="dxa"/>
              <w:right w:w="108" w:type="dxa"/>
            </w:tcMar>
          </w:tcPr>
          <w:p w14:paraId="6335504C" w14:textId="77777777" w:rsidR="00C341A9" w:rsidRDefault="00C341A9">
            <w:pPr>
              <w:pStyle w:val="Standard1"/>
              <w:rPr>
                <w:rFonts w:ascii="Cambria" w:eastAsia="MS Mincho" w:hAnsi="Cambria"/>
                <w:sz w:val="24"/>
                <w:szCs w:val="24"/>
                <w:lang w:val="en-US"/>
              </w:rPr>
            </w:pPr>
          </w:p>
        </w:tc>
        <w:tc>
          <w:tcPr>
            <w:tcW w:w="1779" w:type="dxa"/>
            <w:tcBorders>
              <w:top w:val="single" w:sz="4" w:space="0" w:color="000000"/>
            </w:tcBorders>
            <w:shd w:val="clear" w:color="auto" w:fill="auto"/>
            <w:tcMar>
              <w:top w:w="0" w:type="dxa"/>
              <w:left w:w="113" w:type="dxa"/>
              <w:bottom w:w="0" w:type="dxa"/>
              <w:right w:w="108" w:type="dxa"/>
            </w:tcMar>
          </w:tcPr>
          <w:p w14:paraId="0F56571E" w14:textId="77777777" w:rsidR="00C341A9" w:rsidRDefault="00311D0D">
            <w:pPr>
              <w:pStyle w:val="Standard1"/>
            </w:pPr>
            <w:r>
              <w:rPr>
                <w:rFonts w:ascii="Cambria" w:eastAsia="MS Mincho" w:hAnsi="Cambria"/>
                <w:sz w:val="22"/>
                <w:szCs w:val="22"/>
                <w:lang w:val="en-GB"/>
              </w:rPr>
              <w:t>date</w:t>
            </w:r>
          </w:p>
        </w:tc>
      </w:tr>
      <w:tr w:rsidR="00C341A9" w14:paraId="37003C8C" w14:textId="77777777">
        <w:tc>
          <w:tcPr>
            <w:tcW w:w="567" w:type="dxa"/>
            <w:shd w:val="clear" w:color="auto" w:fill="auto"/>
            <w:tcMar>
              <w:top w:w="0" w:type="dxa"/>
              <w:left w:w="113" w:type="dxa"/>
              <w:bottom w:w="0" w:type="dxa"/>
              <w:right w:w="108" w:type="dxa"/>
            </w:tcMar>
          </w:tcPr>
          <w:p w14:paraId="310D9F10" w14:textId="77777777" w:rsidR="00C341A9" w:rsidRDefault="00C341A9">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729C0126" w14:textId="77777777" w:rsidR="00C341A9" w:rsidRDefault="0088131B">
            <w:pPr>
              <w:pStyle w:val="Standard1"/>
            </w:pPr>
            <w:r>
              <w:rPr>
                <w:rFonts w:ascii="Cambria" w:eastAsia="MS Mincho" w:hAnsi="Cambria"/>
                <w:sz w:val="22"/>
                <w:szCs w:val="22"/>
                <w:lang w:val="en-GB"/>
              </w:rPr>
              <w:t>Executive Director</w:t>
            </w:r>
            <w:r w:rsidR="00311D0D">
              <w:rPr>
                <w:rFonts w:ascii="Cambria" w:eastAsia="MS Mincho" w:hAnsi="Cambria"/>
                <w:sz w:val="22"/>
                <w:szCs w:val="22"/>
                <w:lang w:val="en-GB"/>
              </w:rPr>
              <w:t xml:space="preserve"> (ICDP)</w:t>
            </w:r>
          </w:p>
        </w:tc>
        <w:tc>
          <w:tcPr>
            <w:tcW w:w="549" w:type="dxa"/>
            <w:shd w:val="clear" w:color="auto" w:fill="auto"/>
            <w:tcMar>
              <w:top w:w="0" w:type="dxa"/>
              <w:left w:w="113" w:type="dxa"/>
              <w:bottom w:w="0" w:type="dxa"/>
              <w:right w:w="108" w:type="dxa"/>
            </w:tcMar>
          </w:tcPr>
          <w:p w14:paraId="65E514ED" w14:textId="77777777" w:rsidR="00C341A9" w:rsidRDefault="00C341A9">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2060A755" w14:textId="77777777" w:rsidR="00C341A9" w:rsidRDefault="00C341A9">
            <w:pPr>
              <w:pStyle w:val="Standard1"/>
              <w:rPr>
                <w:rFonts w:ascii="Cambria" w:eastAsia="MS Mincho" w:hAnsi="Cambria"/>
                <w:sz w:val="24"/>
                <w:szCs w:val="24"/>
                <w:lang w:val="en-US"/>
              </w:rPr>
            </w:pPr>
          </w:p>
        </w:tc>
      </w:tr>
      <w:tr w:rsidR="00C341A9" w14:paraId="585BE3CE" w14:textId="77777777">
        <w:tc>
          <w:tcPr>
            <w:tcW w:w="567" w:type="dxa"/>
            <w:shd w:val="clear" w:color="auto" w:fill="auto"/>
            <w:tcMar>
              <w:top w:w="0" w:type="dxa"/>
              <w:left w:w="113" w:type="dxa"/>
              <w:bottom w:w="0" w:type="dxa"/>
              <w:right w:w="108" w:type="dxa"/>
            </w:tcMar>
          </w:tcPr>
          <w:p w14:paraId="1F1FAA71" w14:textId="77777777" w:rsidR="00C341A9" w:rsidRDefault="00C341A9">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1CDA73E4"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039CA635" w14:textId="77777777" w:rsidR="00C341A9" w:rsidRDefault="00C341A9">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2BA0F175" w14:textId="77777777" w:rsidR="00C341A9" w:rsidRDefault="00C341A9">
            <w:pPr>
              <w:pStyle w:val="Standard1"/>
              <w:rPr>
                <w:rFonts w:ascii="Cambria" w:eastAsia="MS Mincho" w:hAnsi="Cambria"/>
                <w:sz w:val="24"/>
                <w:szCs w:val="24"/>
                <w:lang w:val="en-US"/>
              </w:rPr>
            </w:pPr>
          </w:p>
        </w:tc>
      </w:tr>
      <w:tr w:rsidR="00C341A9" w14:paraId="2688E9E2" w14:textId="77777777">
        <w:tc>
          <w:tcPr>
            <w:tcW w:w="567" w:type="dxa"/>
            <w:shd w:val="clear" w:color="auto" w:fill="auto"/>
            <w:tcMar>
              <w:top w:w="0" w:type="dxa"/>
              <w:left w:w="113" w:type="dxa"/>
              <w:bottom w:w="0" w:type="dxa"/>
              <w:right w:w="108" w:type="dxa"/>
            </w:tcMar>
          </w:tcPr>
          <w:p w14:paraId="583F288E" w14:textId="77777777" w:rsidR="00C341A9" w:rsidRDefault="00C341A9">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0A03BDCF"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4C956918" w14:textId="77777777" w:rsidR="00C341A9" w:rsidRDefault="00C341A9">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1AED8EB8" w14:textId="77777777" w:rsidR="00C341A9" w:rsidRDefault="00C341A9">
            <w:pPr>
              <w:pStyle w:val="Standard1"/>
              <w:rPr>
                <w:rFonts w:ascii="Cambria" w:eastAsia="MS Mincho" w:hAnsi="Cambria"/>
                <w:sz w:val="24"/>
                <w:szCs w:val="24"/>
                <w:lang w:val="en-US"/>
              </w:rPr>
            </w:pPr>
          </w:p>
        </w:tc>
      </w:tr>
      <w:tr w:rsidR="00C341A9" w14:paraId="2A7246C4" w14:textId="77777777">
        <w:tc>
          <w:tcPr>
            <w:tcW w:w="567" w:type="dxa"/>
            <w:shd w:val="clear" w:color="auto" w:fill="auto"/>
            <w:tcMar>
              <w:top w:w="0" w:type="dxa"/>
              <w:left w:w="113" w:type="dxa"/>
              <w:bottom w:w="0" w:type="dxa"/>
              <w:right w:w="108" w:type="dxa"/>
            </w:tcMar>
          </w:tcPr>
          <w:p w14:paraId="6D81500D" w14:textId="77777777" w:rsidR="00C341A9" w:rsidRDefault="00C341A9">
            <w:pPr>
              <w:pStyle w:val="Standard1"/>
              <w:rPr>
                <w:rFonts w:ascii="Cambria" w:eastAsia="MS Mincho" w:hAnsi="Cambria"/>
                <w:sz w:val="24"/>
                <w:szCs w:val="24"/>
                <w:lang w:val="en-US"/>
              </w:rPr>
            </w:pPr>
          </w:p>
        </w:tc>
        <w:tc>
          <w:tcPr>
            <w:tcW w:w="6177" w:type="dxa"/>
            <w:tcBorders>
              <w:bottom w:val="single" w:sz="4" w:space="0" w:color="000000"/>
            </w:tcBorders>
            <w:shd w:val="clear" w:color="auto" w:fill="auto"/>
            <w:tcMar>
              <w:top w:w="0" w:type="dxa"/>
              <w:left w:w="113" w:type="dxa"/>
              <w:bottom w:w="0" w:type="dxa"/>
              <w:right w:w="108" w:type="dxa"/>
            </w:tcMar>
          </w:tcPr>
          <w:p w14:paraId="14E8F178"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47844E0D" w14:textId="77777777" w:rsidR="00C341A9" w:rsidRDefault="00C341A9">
            <w:pPr>
              <w:pStyle w:val="Standard1"/>
              <w:rPr>
                <w:rFonts w:ascii="Cambria" w:eastAsia="MS Mincho" w:hAnsi="Cambria"/>
                <w:sz w:val="24"/>
                <w:szCs w:val="24"/>
                <w:lang w:val="en-US"/>
              </w:rPr>
            </w:pPr>
          </w:p>
        </w:tc>
        <w:tc>
          <w:tcPr>
            <w:tcW w:w="1779" w:type="dxa"/>
            <w:tcBorders>
              <w:bottom w:val="single" w:sz="4" w:space="0" w:color="000000"/>
            </w:tcBorders>
            <w:shd w:val="clear" w:color="auto" w:fill="auto"/>
            <w:tcMar>
              <w:top w:w="0" w:type="dxa"/>
              <w:left w:w="113" w:type="dxa"/>
              <w:bottom w:w="0" w:type="dxa"/>
              <w:right w:w="108" w:type="dxa"/>
            </w:tcMar>
          </w:tcPr>
          <w:p w14:paraId="39B3312C" w14:textId="77777777" w:rsidR="00C341A9" w:rsidRDefault="00C341A9">
            <w:pPr>
              <w:pStyle w:val="Standard1"/>
              <w:rPr>
                <w:rFonts w:ascii="Cambria" w:eastAsia="MS Mincho" w:hAnsi="Cambria"/>
                <w:sz w:val="24"/>
                <w:szCs w:val="24"/>
                <w:lang w:val="en-US"/>
              </w:rPr>
            </w:pPr>
          </w:p>
        </w:tc>
      </w:tr>
      <w:tr w:rsidR="00C341A9" w14:paraId="3E4B3078" w14:textId="77777777">
        <w:tc>
          <w:tcPr>
            <w:tcW w:w="567" w:type="dxa"/>
            <w:shd w:val="clear" w:color="auto" w:fill="auto"/>
            <w:tcMar>
              <w:top w:w="0" w:type="dxa"/>
              <w:left w:w="113" w:type="dxa"/>
              <w:bottom w:w="0" w:type="dxa"/>
              <w:right w:w="108" w:type="dxa"/>
            </w:tcMar>
          </w:tcPr>
          <w:p w14:paraId="7D11A89D" w14:textId="77777777" w:rsidR="00C341A9" w:rsidRDefault="00C341A9">
            <w:pPr>
              <w:pStyle w:val="Standard1"/>
              <w:rPr>
                <w:rFonts w:ascii="Cambria" w:eastAsia="MS Mincho" w:hAnsi="Cambria"/>
                <w:sz w:val="24"/>
                <w:szCs w:val="24"/>
                <w:lang w:val="en-US"/>
              </w:rPr>
            </w:pPr>
          </w:p>
        </w:tc>
        <w:tc>
          <w:tcPr>
            <w:tcW w:w="6177" w:type="dxa"/>
            <w:tcBorders>
              <w:top w:val="single" w:sz="4" w:space="0" w:color="000000"/>
            </w:tcBorders>
            <w:shd w:val="clear" w:color="auto" w:fill="auto"/>
            <w:tcMar>
              <w:top w:w="0" w:type="dxa"/>
              <w:left w:w="113" w:type="dxa"/>
              <w:bottom w:w="0" w:type="dxa"/>
              <w:right w:w="108" w:type="dxa"/>
            </w:tcMar>
          </w:tcPr>
          <w:p w14:paraId="297E7FF4" w14:textId="799B3A53" w:rsidR="00C341A9" w:rsidRPr="00BB07EA" w:rsidRDefault="0088131B">
            <w:pPr>
              <w:pStyle w:val="Standard1"/>
              <w:rPr>
                <w:lang w:val="en-US"/>
              </w:rPr>
            </w:pPr>
            <w:r w:rsidRPr="00BB07EA">
              <w:rPr>
                <w:rFonts w:ascii="Cambria" w:eastAsia="MS Mincho" w:hAnsi="Cambria"/>
                <w:sz w:val="22"/>
                <w:szCs w:val="22"/>
                <w:lang w:val="en-US"/>
              </w:rPr>
              <w:t xml:space="preserve">              </w:t>
            </w:r>
            <w:r w:rsidR="00BB07EA" w:rsidRPr="00BB07EA">
              <w:rPr>
                <w:rFonts w:ascii="Cambria" w:eastAsia="MS Mincho" w:hAnsi="Cambria"/>
                <w:sz w:val="22"/>
                <w:szCs w:val="22"/>
                <w:lang w:val="en-US"/>
              </w:rPr>
              <w:t xml:space="preserve">Susanne </w:t>
            </w:r>
            <w:proofErr w:type="spellStart"/>
            <w:r w:rsidR="00BB07EA" w:rsidRPr="00BB07EA">
              <w:rPr>
                <w:rFonts w:ascii="Cambria" w:eastAsia="MS Mincho" w:hAnsi="Cambria"/>
                <w:sz w:val="22"/>
                <w:szCs w:val="22"/>
                <w:lang w:val="en-US"/>
              </w:rPr>
              <w:t>Buiter</w:t>
            </w:r>
            <w:proofErr w:type="spellEnd"/>
            <w:r w:rsidR="00311D0D" w:rsidRPr="00BB07EA">
              <w:rPr>
                <w:rFonts w:ascii="Cambria" w:eastAsia="MS Mincho" w:hAnsi="Cambria"/>
                <w:sz w:val="22"/>
                <w:szCs w:val="22"/>
                <w:lang w:val="en-US"/>
              </w:rPr>
              <w:tab/>
            </w:r>
            <w:r w:rsidR="00311D0D" w:rsidRPr="00BB07EA">
              <w:rPr>
                <w:rFonts w:ascii="Cambria" w:eastAsia="MS Mincho" w:hAnsi="Cambria"/>
                <w:sz w:val="22"/>
                <w:szCs w:val="22"/>
                <w:lang w:val="en-US"/>
              </w:rPr>
              <w:tab/>
            </w:r>
            <w:r w:rsidR="00636DCC">
              <w:rPr>
                <w:rFonts w:ascii="Cambria" w:eastAsia="MS Mincho" w:hAnsi="Cambria"/>
                <w:sz w:val="22"/>
                <w:szCs w:val="22"/>
                <w:lang w:val="en-US"/>
              </w:rPr>
              <w:t xml:space="preserve">                </w:t>
            </w:r>
            <w:proofErr w:type="spellStart"/>
            <w:r w:rsidR="00636DCC">
              <w:rPr>
                <w:rFonts w:ascii="Cambria" w:eastAsia="MS Mincho" w:hAnsi="Cambria"/>
                <w:sz w:val="22"/>
                <w:szCs w:val="22"/>
                <w:lang w:val="en-US"/>
              </w:rPr>
              <w:t>t.b.n</w:t>
            </w:r>
            <w:proofErr w:type="spellEnd"/>
            <w:r w:rsidR="00636DCC">
              <w:rPr>
                <w:rFonts w:ascii="Cambria" w:eastAsia="MS Mincho" w:hAnsi="Cambria"/>
                <w:sz w:val="22"/>
                <w:szCs w:val="22"/>
                <w:lang w:val="en-US"/>
              </w:rPr>
              <w:t>.</w:t>
            </w:r>
          </w:p>
        </w:tc>
        <w:tc>
          <w:tcPr>
            <w:tcW w:w="549" w:type="dxa"/>
            <w:shd w:val="clear" w:color="auto" w:fill="auto"/>
            <w:tcMar>
              <w:top w:w="0" w:type="dxa"/>
              <w:left w:w="113" w:type="dxa"/>
              <w:bottom w:w="0" w:type="dxa"/>
              <w:right w:w="108" w:type="dxa"/>
            </w:tcMar>
          </w:tcPr>
          <w:p w14:paraId="74FF8349" w14:textId="77777777" w:rsidR="00C341A9" w:rsidRPr="00BB07EA" w:rsidRDefault="00C341A9">
            <w:pPr>
              <w:pStyle w:val="Standard1"/>
              <w:rPr>
                <w:rFonts w:ascii="Cambria" w:eastAsia="MS Mincho" w:hAnsi="Cambria"/>
                <w:sz w:val="24"/>
                <w:szCs w:val="24"/>
                <w:lang w:val="en-US"/>
              </w:rPr>
            </w:pPr>
          </w:p>
        </w:tc>
        <w:tc>
          <w:tcPr>
            <w:tcW w:w="1779" w:type="dxa"/>
            <w:tcBorders>
              <w:top w:val="single" w:sz="4" w:space="0" w:color="000000"/>
            </w:tcBorders>
            <w:shd w:val="clear" w:color="auto" w:fill="auto"/>
            <w:tcMar>
              <w:top w:w="0" w:type="dxa"/>
              <w:left w:w="113" w:type="dxa"/>
              <w:bottom w:w="0" w:type="dxa"/>
              <w:right w:w="108" w:type="dxa"/>
            </w:tcMar>
          </w:tcPr>
          <w:p w14:paraId="095C8AF3" w14:textId="77777777" w:rsidR="00C341A9" w:rsidRDefault="00311D0D">
            <w:pPr>
              <w:pStyle w:val="Standard1"/>
            </w:pPr>
            <w:r>
              <w:rPr>
                <w:rFonts w:ascii="Cambria" w:eastAsia="MS Mincho" w:hAnsi="Cambria"/>
                <w:sz w:val="22"/>
                <w:szCs w:val="22"/>
                <w:lang w:val="en-GB"/>
              </w:rPr>
              <w:t>date</w:t>
            </w:r>
          </w:p>
        </w:tc>
      </w:tr>
      <w:tr w:rsidR="00C341A9" w:rsidRPr="00CA0A47" w14:paraId="708865C4" w14:textId="77777777">
        <w:tc>
          <w:tcPr>
            <w:tcW w:w="567" w:type="dxa"/>
            <w:shd w:val="clear" w:color="auto" w:fill="auto"/>
            <w:tcMar>
              <w:top w:w="0" w:type="dxa"/>
              <w:left w:w="113" w:type="dxa"/>
              <w:bottom w:w="0" w:type="dxa"/>
              <w:right w:w="108" w:type="dxa"/>
            </w:tcMar>
          </w:tcPr>
          <w:p w14:paraId="658F3B2A" w14:textId="77777777" w:rsidR="00C341A9" w:rsidRDefault="00C341A9">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42DDB6B7" w14:textId="77777777" w:rsidR="00C341A9" w:rsidRPr="00BB07EA" w:rsidRDefault="0088131B">
            <w:pPr>
              <w:pStyle w:val="Standard1"/>
              <w:rPr>
                <w:lang w:val="en-US"/>
              </w:rPr>
            </w:pPr>
            <w:r>
              <w:rPr>
                <w:rFonts w:ascii="Cambria" w:eastAsia="MS Mincho" w:hAnsi="Cambria"/>
                <w:sz w:val="22"/>
                <w:szCs w:val="22"/>
                <w:lang w:val="en-GB"/>
              </w:rPr>
              <w:t xml:space="preserve">Scientific </w:t>
            </w:r>
            <w:r w:rsidR="00311D0D">
              <w:rPr>
                <w:rFonts w:ascii="Cambria" w:eastAsia="MS Mincho" w:hAnsi="Cambria"/>
                <w:sz w:val="22"/>
                <w:szCs w:val="22"/>
                <w:lang w:val="en-GB"/>
              </w:rPr>
              <w:t xml:space="preserve">Executive </w:t>
            </w:r>
            <w:r>
              <w:rPr>
                <w:rFonts w:ascii="Cambria" w:eastAsia="MS Mincho" w:hAnsi="Cambria"/>
                <w:sz w:val="22"/>
                <w:szCs w:val="22"/>
                <w:lang w:val="en-GB"/>
              </w:rPr>
              <w:t>Director    Administrative Executive Director</w:t>
            </w:r>
          </w:p>
        </w:tc>
        <w:tc>
          <w:tcPr>
            <w:tcW w:w="549" w:type="dxa"/>
            <w:shd w:val="clear" w:color="auto" w:fill="auto"/>
            <w:tcMar>
              <w:top w:w="0" w:type="dxa"/>
              <w:left w:w="113" w:type="dxa"/>
              <w:bottom w:w="0" w:type="dxa"/>
              <w:right w:w="108" w:type="dxa"/>
            </w:tcMar>
          </w:tcPr>
          <w:p w14:paraId="4EB75901" w14:textId="77777777" w:rsidR="00C341A9" w:rsidRDefault="00C341A9">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6ADE62FD" w14:textId="77777777" w:rsidR="00C341A9" w:rsidRDefault="00C341A9">
            <w:pPr>
              <w:pStyle w:val="Standard1"/>
              <w:rPr>
                <w:rFonts w:ascii="Cambria" w:eastAsia="MS Mincho" w:hAnsi="Cambria"/>
                <w:sz w:val="24"/>
                <w:szCs w:val="24"/>
                <w:lang w:val="en-US"/>
              </w:rPr>
            </w:pPr>
          </w:p>
        </w:tc>
      </w:tr>
      <w:tr w:rsidR="00C341A9" w:rsidRPr="00CA0A47" w14:paraId="682B2837" w14:textId="77777777">
        <w:tc>
          <w:tcPr>
            <w:tcW w:w="567" w:type="dxa"/>
            <w:shd w:val="clear" w:color="auto" w:fill="auto"/>
            <w:tcMar>
              <w:top w:w="0" w:type="dxa"/>
              <w:left w:w="113" w:type="dxa"/>
              <w:bottom w:w="0" w:type="dxa"/>
              <w:right w:w="108" w:type="dxa"/>
            </w:tcMar>
          </w:tcPr>
          <w:p w14:paraId="3BB4F2BC" w14:textId="77777777" w:rsidR="00C341A9" w:rsidRDefault="00C341A9">
            <w:pPr>
              <w:pStyle w:val="Standard1"/>
              <w:rPr>
                <w:rFonts w:ascii="Cambria" w:eastAsia="MS Mincho" w:hAnsi="Cambria"/>
                <w:sz w:val="24"/>
                <w:szCs w:val="24"/>
                <w:lang w:val="en-US"/>
              </w:rPr>
            </w:pPr>
          </w:p>
          <w:p w14:paraId="27D0EABE" w14:textId="77777777" w:rsidR="00C341A9" w:rsidRDefault="00C341A9">
            <w:pPr>
              <w:pStyle w:val="Standard1"/>
              <w:rPr>
                <w:rFonts w:ascii="Cambria" w:eastAsia="MS Mincho" w:hAnsi="Cambria"/>
                <w:sz w:val="24"/>
                <w:szCs w:val="24"/>
                <w:lang w:val="en-US"/>
              </w:rPr>
            </w:pPr>
          </w:p>
          <w:p w14:paraId="14CA49B3" w14:textId="77777777" w:rsidR="00C341A9" w:rsidRDefault="00C341A9">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2F7A273A"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7C3FB5AE" w14:textId="77777777" w:rsidR="00C341A9" w:rsidRDefault="00C341A9">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3329DDB5" w14:textId="77777777" w:rsidR="00C341A9" w:rsidRDefault="00C341A9">
            <w:pPr>
              <w:pStyle w:val="Standard1"/>
              <w:rPr>
                <w:rFonts w:ascii="Cambria" w:eastAsia="MS Mincho" w:hAnsi="Cambria"/>
                <w:sz w:val="24"/>
                <w:szCs w:val="24"/>
                <w:lang w:val="en-US"/>
              </w:rPr>
            </w:pPr>
          </w:p>
        </w:tc>
      </w:tr>
      <w:tr w:rsidR="00C341A9" w:rsidRPr="008B5A4C" w14:paraId="168C74B5" w14:textId="77777777">
        <w:tc>
          <w:tcPr>
            <w:tcW w:w="9072" w:type="dxa"/>
            <w:gridSpan w:val="4"/>
            <w:shd w:val="clear" w:color="auto" w:fill="auto"/>
            <w:tcMar>
              <w:top w:w="0" w:type="dxa"/>
              <w:left w:w="113" w:type="dxa"/>
              <w:bottom w:w="0" w:type="dxa"/>
              <w:right w:w="108" w:type="dxa"/>
            </w:tcMar>
          </w:tcPr>
          <w:p w14:paraId="5AB2C069" w14:textId="77777777" w:rsidR="00C341A9" w:rsidRPr="008B5A4C" w:rsidRDefault="003A5105" w:rsidP="003A5105">
            <w:pPr>
              <w:pStyle w:val="Standard1"/>
              <w:rPr>
                <w:lang w:val="en-US"/>
              </w:rPr>
            </w:pPr>
            <w:r w:rsidRPr="003A5105">
              <w:rPr>
                <w:rFonts w:ascii="Cambria" w:eastAsia="MS Mincho" w:hAnsi="Cambria"/>
                <w:color w:val="FF0000"/>
                <w:sz w:val="22"/>
                <w:szCs w:val="22"/>
                <w:lang w:val="en-GB"/>
              </w:rPr>
              <w:t>Name of</w:t>
            </w:r>
            <w:r>
              <w:rPr>
                <w:rFonts w:ascii="Cambria" w:eastAsia="MS Mincho" w:hAnsi="Cambria"/>
                <w:color w:val="FF0000"/>
                <w:sz w:val="22"/>
                <w:szCs w:val="22"/>
                <w:lang w:val="en-GB"/>
              </w:rPr>
              <w:t xml:space="preserve"> University</w:t>
            </w:r>
          </w:p>
        </w:tc>
      </w:tr>
      <w:tr w:rsidR="00C341A9" w:rsidRPr="008B5A4C" w14:paraId="2D7BC6F2" w14:textId="77777777">
        <w:tc>
          <w:tcPr>
            <w:tcW w:w="567" w:type="dxa"/>
            <w:shd w:val="clear" w:color="auto" w:fill="auto"/>
            <w:tcMar>
              <w:top w:w="0" w:type="dxa"/>
              <w:left w:w="113" w:type="dxa"/>
              <w:bottom w:w="0" w:type="dxa"/>
              <w:right w:w="108" w:type="dxa"/>
            </w:tcMar>
          </w:tcPr>
          <w:p w14:paraId="25660132" w14:textId="77777777" w:rsidR="00C341A9" w:rsidRDefault="00C341A9">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5548B2E7"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61043CA8" w14:textId="77777777" w:rsidR="00C341A9" w:rsidRDefault="00C341A9">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7A97D2B8" w14:textId="77777777" w:rsidR="00C341A9" w:rsidRDefault="00C341A9">
            <w:pPr>
              <w:pStyle w:val="Standard1"/>
              <w:rPr>
                <w:rFonts w:ascii="Cambria" w:eastAsia="MS Mincho" w:hAnsi="Cambria"/>
                <w:sz w:val="24"/>
                <w:szCs w:val="24"/>
                <w:lang w:val="en-US"/>
              </w:rPr>
            </w:pPr>
          </w:p>
        </w:tc>
      </w:tr>
      <w:tr w:rsidR="00C341A9" w:rsidRPr="008B5A4C" w14:paraId="4D668BE6" w14:textId="77777777">
        <w:tc>
          <w:tcPr>
            <w:tcW w:w="567" w:type="dxa"/>
            <w:shd w:val="clear" w:color="auto" w:fill="auto"/>
            <w:tcMar>
              <w:top w:w="0" w:type="dxa"/>
              <w:left w:w="113" w:type="dxa"/>
              <w:bottom w:w="0" w:type="dxa"/>
              <w:right w:w="108" w:type="dxa"/>
            </w:tcMar>
          </w:tcPr>
          <w:p w14:paraId="008BED30" w14:textId="77777777" w:rsidR="00C341A9" w:rsidRDefault="00C341A9">
            <w:pPr>
              <w:pStyle w:val="Standard1"/>
              <w:rPr>
                <w:rFonts w:ascii="Cambria" w:eastAsia="MS Mincho" w:hAnsi="Cambria"/>
                <w:sz w:val="24"/>
                <w:szCs w:val="24"/>
                <w:lang w:val="en-US"/>
              </w:rPr>
            </w:pPr>
          </w:p>
        </w:tc>
        <w:tc>
          <w:tcPr>
            <w:tcW w:w="6177" w:type="dxa"/>
            <w:tcBorders>
              <w:bottom w:val="single" w:sz="4" w:space="0" w:color="000000"/>
            </w:tcBorders>
            <w:shd w:val="clear" w:color="auto" w:fill="auto"/>
            <w:tcMar>
              <w:top w:w="0" w:type="dxa"/>
              <w:left w:w="113" w:type="dxa"/>
              <w:bottom w:w="0" w:type="dxa"/>
              <w:right w:w="108" w:type="dxa"/>
            </w:tcMar>
          </w:tcPr>
          <w:p w14:paraId="1316F18E"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723D8104" w14:textId="77777777" w:rsidR="00C341A9" w:rsidRDefault="00C341A9">
            <w:pPr>
              <w:pStyle w:val="Standard1"/>
              <w:rPr>
                <w:rFonts w:ascii="Cambria" w:eastAsia="MS Mincho" w:hAnsi="Cambria"/>
                <w:sz w:val="24"/>
                <w:szCs w:val="24"/>
                <w:lang w:val="en-US"/>
              </w:rPr>
            </w:pPr>
          </w:p>
        </w:tc>
        <w:tc>
          <w:tcPr>
            <w:tcW w:w="1779" w:type="dxa"/>
            <w:tcBorders>
              <w:bottom w:val="single" w:sz="4" w:space="0" w:color="000000"/>
            </w:tcBorders>
            <w:shd w:val="clear" w:color="auto" w:fill="auto"/>
            <w:tcMar>
              <w:top w:w="0" w:type="dxa"/>
              <w:left w:w="113" w:type="dxa"/>
              <w:bottom w:w="0" w:type="dxa"/>
              <w:right w:w="108" w:type="dxa"/>
            </w:tcMar>
          </w:tcPr>
          <w:p w14:paraId="3C8B7725" w14:textId="77777777" w:rsidR="00C341A9" w:rsidRDefault="00C341A9">
            <w:pPr>
              <w:pStyle w:val="Standard1"/>
              <w:rPr>
                <w:rFonts w:ascii="Cambria" w:eastAsia="MS Mincho" w:hAnsi="Cambria"/>
                <w:sz w:val="24"/>
                <w:szCs w:val="24"/>
                <w:lang w:val="en-US"/>
              </w:rPr>
            </w:pPr>
          </w:p>
        </w:tc>
      </w:tr>
      <w:tr w:rsidR="00C341A9" w14:paraId="6A3D661A" w14:textId="77777777">
        <w:tc>
          <w:tcPr>
            <w:tcW w:w="567" w:type="dxa"/>
            <w:shd w:val="clear" w:color="auto" w:fill="auto"/>
            <w:tcMar>
              <w:top w:w="0" w:type="dxa"/>
              <w:left w:w="113" w:type="dxa"/>
              <w:bottom w:w="0" w:type="dxa"/>
              <w:right w:w="108" w:type="dxa"/>
            </w:tcMar>
          </w:tcPr>
          <w:p w14:paraId="7211DF01" w14:textId="77777777" w:rsidR="00C341A9" w:rsidRDefault="00C341A9">
            <w:pPr>
              <w:pStyle w:val="Standard1"/>
              <w:rPr>
                <w:rFonts w:ascii="Cambria" w:eastAsia="MS Mincho" w:hAnsi="Cambria"/>
                <w:sz w:val="24"/>
                <w:szCs w:val="24"/>
                <w:lang w:val="en-US"/>
              </w:rPr>
            </w:pPr>
          </w:p>
        </w:tc>
        <w:tc>
          <w:tcPr>
            <w:tcW w:w="6177" w:type="dxa"/>
            <w:tcBorders>
              <w:top w:val="single" w:sz="4" w:space="0" w:color="000000"/>
            </w:tcBorders>
            <w:shd w:val="clear" w:color="auto" w:fill="auto"/>
            <w:tcMar>
              <w:top w:w="0" w:type="dxa"/>
              <w:left w:w="113" w:type="dxa"/>
              <w:bottom w:w="0" w:type="dxa"/>
              <w:right w:w="108" w:type="dxa"/>
            </w:tcMar>
          </w:tcPr>
          <w:tbl>
            <w:tblPr>
              <w:tblW w:w="9075" w:type="dxa"/>
              <w:tblLayout w:type="fixed"/>
              <w:tblCellMar>
                <w:left w:w="10" w:type="dxa"/>
                <w:right w:w="10" w:type="dxa"/>
              </w:tblCellMar>
              <w:tblLook w:val="04A0" w:firstRow="1" w:lastRow="0" w:firstColumn="1" w:lastColumn="0" w:noHBand="0" w:noVBand="1"/>
            </w:tblPr>
            <w:tblGrid>
              <w:gridCol w:w="9075"/>
            </w:tblGrid>
            <w:tr w:rsidR="00C341A9" w14:paraId="00A965EF" w14:textId="77777777">
              <w:tc>
                <w:tcPr>
                  <w:tcW w:w="9075" w:type="dxa"/>
                  <w:tcBorders>
                    <w:top w:val="single" w:sz="4" w:space="0" w:color="000000"/>
                  </w:tcBorders>
                  <w:shd w:val="clear" w:color="auto" w:fill="auto"/>
                  <w:tcMar>
                    <w:top w:w="0" w:type="dxa"/>
                    <w:left w:w="113" w:type="dxa"/>
                    <w:bottom w:w="0" w:type="dxa"/>
                    <w:right w:w="108" w:type="dxa"/>
                  </w:tcMar>
                </w:tcPr>
                <w:p w14:paraId="32A50B25" w14:textId="77777777" w:rsidR="00C341A9" w:rsidRPr="003A5105" w:rsidRDefault="003A5105">
                  <w:pPr>
                    <w:pStyle w:val="Standard1"/>
                    <w:jc w:val="left"/>
                    <w:rPr>
                      <w:color w:val="FF0000"/>
                    </w:rPr>
                  </w:pPr>
                  <w:r w:rsidRPr="003A5105">
                    <w:rPr>
                      <w:rFonts w:ascii="Cambria" w:eastAsia="MS Mincho" w:hAnsi="Cambria" w:cs="Arial"/>
                      <w:color w:val="FF0000"/>
                      <w:sz w:val="22"/>
                      <w:szCs w:val="22"/>
                      <w:lang w:val="sv-SE"/>
                    </w:rPr>
                    <w:t>Name of represantative</w:t>
                  </w:r>
                </w:p>
              </w:tc>
            </w:tr>
            <w:tr w:rsidR="00C341A9" w14:paraId="1DA28B01" w14:textId="77777777">
              <w:tc>
                <w:tcPr>
                  <w:tcW w:w="9075" w:type="dxa"/>
                  <w:shd w:val="clear" w:color="auto" w:fill="auto"/>
                  <w:tcMar>
                    <w:top w:w="0" w:type="dxa"/>
                    <w:left w:w="113" w:type="dxa"/>
                    <w:bottom w:w="0" w:type="dxa"/>
                    <w:right w:w="108" w:type="dxa"/>
                  </w:tcMar>
                </w:tcPr>
                <w:p w14:paraId="7DB82CFB" w14:textId="77777777" w:rsidR="00C341A9" w:rsidRPr="003A5105" w:rsidRDefault="003A5105">
                  <w:pPr>
                    <w:pStyle w:val="Standard1"/>
                    <w:jc w:val="left"/>
                    <w:rPr>
                      <w:color w:val="FF0000"/>
                    </w:rPr>
                  </w:pPr>
                  <w:proofErr w:type="spellStart"/>
                  <w:r w:rsidRPr="003A5105">
                    <w:rPr>
                      <w:rFonts w:ascii="Cambria" w:eastAsia="MS Mincho" w:hAnsi="Cambria" w:cs="Arial"/>
                      <w:color w:val="FF0000"/>
                      <w:sz w:val="22"/>
                      <w:szCs w:val="22"/>
                      <w:lang w:val="en-GB"/>
                    </w:rPr>
                    <w:t>Titel</w:t>
                  </w:r>
                  <w:proofErr w:type="spellEnd"/>
                  <w:r w:rsidRPr="003A5105">
                    <w:rPr>
                      <w:rFonts w:ascii="Cambria" w:eastAsia="MS Mincho" w:hAnsi="Cambria" w:cs="Arial"/>
                      <w:color w:val="FF0000"/>
                      <w:sz w:val="22"/>
                      <w:szCs w:val="22"/>
                      <w:lang w:val="en-GB"/>
                    </w:rPr>
                    <w:t xml:space="preserve"> of </w:t>
                  </w:r>
                  <w:proofErr w:type="spellStart"/>
                  <w:r w:rsidRPr="003A5105">
                    <w:rPr>
                      <w:rFonts w:ascii="Cambria" w:eastAsia="MS Mincho" w:hAnsi="Cambria" w:cs="Arial"/>
                      <w:color w:val="FF0000"/>
                      <w:sz w:val="22"/>
                      <w:szCs w:val="22"/>
                      <w:lang w:val="en-GB"/>
                    </w:rPr>
                    <w:t>represantative</w:t>
                  </w:r>
                  <w:proofErr w:type="spellEnd"/>
                </w:p>
              </w:tc>
            </w:tr>
          </w:tbl>
          <w:p w14:paraId="7FBB6114" w14:textId="77777777" w:rsidR="00C341A9" w:rsidRDefault="00C341A9">
            <w:pPr>
              <w:pStyle w:val="Standard1"/>
              <w:jc w:val="left"/>
            </w:pPr>
          </w:p>
        </w:tc>
        <w:tc>
          <w:tcPr>
            <w:tcW w:w="549" w:type="dxa"/>
            <w:shd w:val="clear" w:color="auto" w:fill="auto"/>
            <w:tcMar>
              <w:top w:w="0" w:type="dxa"/>
              <w:left w:w="113" w:type="dxa"/>
              <w:bottom w:w="0" w:type="dxa"/>
              <w:right w:w="108" w:type="dxa"/>
            </w:tcMar>
          </w:tcPr>
          <w:p w14:paraId="5288338D" w14:textId="77777777" w:rsidR="00C341A9" w:rsidRDefault="00C341A9">
            <w:pPr>
              <w:pStyle w:val="Standard1"/>
              <w:rPr>
                <w:rFonts w:ascii="Cambria" w:eastAsia="MS Mincho" w:hAnsi="Cambria"/>
                <w:sz w:val="24"/>
                <w:szCs w:val="24"/>
                <w:lang w:val="en-US"/>
              </w:rPr>
            </w:pPr>
          </w:p>
        </w:tc>
        <w:tc>
          <w:tcPr>
            <w:tcW w:w="1779" w:type="dxa"/>
            <w:tcBorders>
              <w:top w:val="single" w:sz="4" w:space="0" w:color="000000"/>
            </w:tcBorders>
            <w:shd w:val="clear" w:color="auto" w:fill="auto"/>
            <w:tcMar>
              <w:top w:w="0" w:type="dxa"/>
              <w:left w:w="113" w:type="dxa"/>
              <w:bottom w:w="0" w:type="dxa"/>
              <w:right w:w="108" w:type="dxa"/>
            </w:tcMar>
          </w:tcPr>
          <w:p w14:paraId="4E2E88A8" w14:textId="77777777" w:rsidR="00C341A9" w:rsidRDefault="00311D0D">
            <w:pPr>
              <w:pStyle w:val="Standard1"/>
            </w:pPr>
            <w:r>
              <w:rPr>
                <w:rFonts w:ascii="Cambria" w:eastAsia="MS Mincho" w:hAnsi="Cambria"/>
                <w:sz w:val="22"/>
                <w:szCs w:val="22"/>
                <w:lang w:val="en-GB"/>
              </w:rPr>
              <w:t>date</w:t>
            </w:r>
          </w:p>
        </w:tc>
      </w:tr>
      <w:tr w:rsidR="00C341A9" w14:paraId="397CC967" w14:textId="77777777">
        <w:tc>
          <w:tcPr>
            <w:tcW w:w="567" w:type="dxa"/>
            <w:shd w:val="clear" w:color="auto" w:fill="auto"/>
            <w:tcMar>
              <w:top w:w="0" w:type="dxa"/>
              <w:left w:w="113" w:type="dxa"/>
              <w:bottom w:w="0" w:type="dxa"/>
              <w:right w:w="108" w:type="dxa"/>
            </w:tcMar>
          </w:tcPr>
          <w:p w14:paraId="5082E1D0" w14:textId="77777777" w:rsidR="00C341A9" w:rsidRDefault="00C341A9">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481DD7C2" w14:textId="77777777" w:rsidR="00C341A9" w:rsidRDefault="00C341A9">
            <w:pPr>
              <w:pStyle w:val="Standard1"/>
            </w:pPr>
          </w:p>
        </w:tc>
        <w:tc>
          <w:tcPr>
            <w:tcW w:w="549" w:type="dxa"/>
            <w:shd w:val="clear" w:color="auto" w:fill="auto"/>
            <w:tcMar>
              <w:top w:w="0" w:type="dxa"/>
              <w:left w:w="113" w:type="dxa"/>
              <w:bottom w:w="0" w:type="dxa"/>
              <w:right w:w="108" w:type="dxa"/>
            </w:tcMar>
          </w:tcPr>
          <w:p w14:paraId="3BEAF63C" w14:textId="77777777" w:rsidR="00C341A9" w:rsidRDefault="00C341A9">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3FF51D96" w14:textId="77777777" w:rsidR="00C341A9" w:rsidRDefault="00C341A9">
            <w:pPr>
              <w:pStyle w:val="Standard1"/>
              <w:rPr>
                <w:rFonts w:ascii="Cambria" w:eastAsia="MS Mincho" w:hAnsi="Cambria"/>
                <w:sz w:val="24"/>
                <w:szCs w:val="24"/>
                <w:lang w:val="en-US"/>
              </w:rPr>
            </w:pPr>
          </w:p>
        </w:tc>
      </w:tr>
      <w:tr w:rsidR="00C341A9" w14:paraId="16763BE2" w14:textId="77777777">
        <w:tc>
          <w:tcPr>
            <w:tcW w:w="567" w:type="dxa"/>
            <w:shd w:val="clear" w:color="auto" w:fill="auto"/>
            <w:tcMar>
              <w:top w:w="0" w:type="dxa"/>
              <w:left w:w="113" w:type="dxa"/>
              <w:bottom w:w="0" w:type="dxa"/>
              <w:right w:w="108" w:type="dxa"/>
            </w:tcMar>
          </w:tcPr>
          <w:p w14:paraId="034739F5" w14:textId="77777777" w:rsidR="00C341A9" w:rsidRDefault="00C341A9">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5E870EB2"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7E4BA053" w14:textId="77777777" w:rsidR="00C341A9" w:rsidRDefault="00C341A9">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365282F2" w14:textId="77777777" w:rsidR="00C341A9" w:rsidRDefault="00C341A9">
            <w:pPr>
              <w:pStyle w:val="Standard1"/>
              <w:rPr>
                <w:rFonts w:ascii="Cambria" w:eastAsia="MS Mincho" w:hAnsi="Cambria"/>
                <w:sz w:val="24"/>
                <w:szCs w:val="24"/>
                <w:lang w:val="en-US"/>
              </w:rPr>
            </w:pPr>
          </w:p>
        </w:tc>
      </w:tr>
      <w:tr w:rsidR="00C341A9" w14:paraId="02F1B57D" w14:textId="77777777">
        <w:tc>
          <w:tcPr>
            <w:tcW w:w="567" w:type="dxa"/>
            <w:shd w:val="clear" w:color="auto" w:fill="auto"/>
            <w:tcMar>
              <w:top w:w="0" w:type="dxa"/>
              <w:left w:w="113" w:type="dxa"/>
              <w:bottom w:w="0" w:type="dxa"/>
              <w:right w:w="108" w:type="dxa"/>
            </w:tcMar>
          </w:tcPr>
          <w:p w14:paraId="50E408E5" w14:textId="77777777" w:rsidR="00C341A9" w:rsidRDefault="00C341A9">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57361115"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503A2EF1" w14:textId="77777777" w:rsidR="00C341A9" w:rsidRDefault="00C341A9">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6327A4FF" w14:textId="77777777" w:rsidR="00C341A9" w:rsidRDefault="00C341A9">
            <w:pPr>
              <w:pStyle w:val="Standard1"/>
              <w:rPr>
                <w:rFonts w:ascii="Cambria" w:eastAsia="MS Mincho" w:hAnsi="Cambria"/>
                <w:sz w:val="24"/>
                <w:szCs w:val="24"/>
                <w:lang w:val="en-US"/>
              </w:rPr>
            </w:pPr>
          </w:p>
        </w:tc>
      </w:tr>
      <w:tr w:rsidR="00C341A9" w14:paraId="41EAE1E3" w14:textId="77777777">
        <w:tc>
          <w:tcPr>
            <w:tcW w:w="567" w:type="dxa"/>
            <w:shd w:val="clear" w:color="auto" w:fill="auto"/>
            <w:tcMar>
              <w:top w:w="0" w:type="dxa"/>
              <w:left w:w="113" w:type="dxa"/>
              <w:bottom w:w="0" w:type="dxa"/>
              <w:right w:w="108" w:type="dxa"/>
            </w:tcMar>
          </w:tcPr>
          <w:p w14:paraId="0DCC30A3" w14:textId="77777777" w:rsidR="00C341A9" w:rsidRDefault="00C341A9">
            <w:pPr>
              <w:pStyle w:val="Standard1"/>
              <w:rPr>
                <w:rFonts w:ascii="Cambria" w:eastAsia="MS Mincho" w:hAnsi="Cambria"/>
                <w:sz w:val="24"/>
                <w:szCs w:val="24"/>
                <w:lang w:val="en-US"/>
              </w:rPr>
            </w:pPr>
          </w:p>
        </w:tc>
        <w:tc>
          <w:tcPr>
            <w:tcW w:w="6177" w:type="dxa"/>
            <w:tcBorders>
              <w:bottom w:val="single" w:sz="4" w:space="0" w:color="000000"/>
            </w:tcBorders>
            <w:shd w:val="clear" w:color="auto" w:fill="auto"/>
            <w:tcMar>
              <w:top w:w="0" w:type="dxa"/>
              <w:left w:w="113" w:type="dxa"/>
              <w:bottom w:w="0" w:type="dxa"/>
              <w:right w:w="108" w:type="dxa"/>
            </w:tcMar>
          </w:tcPr>
          <w:p w14:paraId="6D72A7D8" w14:textId="77777777" w:rsidR="00C341A9" w:rsidRDefault="00C341A9">
            <w:pPr>
              <w:pStyle w:val="Standard1"/>
              <w:rPr>
                <w:rFonts w:ascii="Cambria" w:eastAsia="MS Mincho" w:hAnsi="Cambria"/>
                <w:sz w:val="24"/>
                <w:szCs w:val="24"/>
                <w:lang w:val="en-US"/>
              </w:rPr>
            </w:pPr>
          </w:p>
        </w:tc>
        <w:tc>
          <w:tcPr>
            <w:tcW w:w="549" w:type="dxa"/>
            <w:shd w:val="clear" w:color="auto" w:fill="auto"/>
            <w:tcMar>
              <w:top w:w="0" w:type="dxa"/>
              <w:left w:w="113" w:type="dxa"/>
              <w:bottom w:w="0" w:type="dxa"/>
              <w:right w:w="108" w:type="dxa"/>
            </w:tcMar>
          </w:tcPr>
          <w:p w14:paraId="629DF703" w14:textId="77777777" w:rsidR="00C341A9" w:rsidRDefault="00C341A9">
            <w:pPr>
              <w:pStyle w:val="Standard1"/>
              <w:rPr>
                <w:rFonts w:ascii="Cambria" w:eastAsia="MS Mincho" w:hAnsi="Cambria"/>
                <w:sz w:val="24"/>
                <w:szCs w:val="24"/>
                <w:lang w:val="en-US"/>
              </w:rPr>
            </w:pPr>
          </w:p>
        </w:tc>
        <w:tc>
          <w:tcPr>
            <w:tcW w:w="1779" w:type="dxa"/>
            <w:tcBorders>
              <w:bottom w:val="single" w:sz="4" w:space="0" w:color="000000"/>
            </w:tcBorders>
            <w:shd w:val="clear" w:color="auto" w:fill="auto"/>
            <w:tcMar>
              <w:top w:w="0" w:type="dxa"/>
              <w:left w:w="113" w:type="dxa"/>
              <w:bottom w:w="0" w:type="dxa"/>
              <w:right w:w="108" w:type="dxa"/>
            </w:tcMar>
          </w:tcPr>
          <w:p w14:paraId="611A1D82" w14:textId="77777777" w:rsidR="00C341A9" w:rsidRDefault="00C341A9">
            <w:pPr>
              <w:pStyle w:val="Standard1"/>
              <w:rPr>
                <w:rFonts w:ascii="Cambria" w:eastAsia="MS Mincho" w:hAnsi="Cambria"/>
                <w:sz w:val="24"/>
                <w:szCs w:val="24"/>
                <w:lang w:val="en-US"/>
              </w:rPr>
            </w:pPr>
          </w:p>
        </w:tc>
      </w:tr>
      <w:tr w:rsidR="003A5105" w14:paraId="0BD03AD8" w14:textId="77777777">
        <w:tc>
          <w:tcPr>
            <w:tcW w:w="567" w:type="dxa"/>
            <w:shd w:val="clear" w:color="auto" w:fill="auto"/>
            <w:tcMar>
              <w:top w:w="0" w:type="dxa"/>
              <w:left w:w="113" w:type="dxa"/>
              <w:bottom w:w="0" w:type="dxa"/>
              <w:right w:w="108" w:type="dxa"/>
            </w:tcMar>
          </w:tcPr>
          <w:p w14:paraId="6AE89D40" w14:textId="77777777" w:rsidR="003A5105" w:rsidRDefault="003A5105" w:rsidP="003A5105">
            <w:pPr>
              <w:pStyle w:val="Standard1"/>
              <w:rPr>
                <w:rFonts w:ascii="Cambria" w:eastAsia="MS Mincho" w:hAnsi="Cambria"/>
                <w:sz w:val="24"/>
                <w:szCs w:val="24"/>
                <w:lang w:val="en-US"/>
              </w:rPr>
            </w:pPr>
          </w:p>
        </w:tc>
        <w:tc>
          <w:tcPr>
            <w:tcW w:w="6177" w:type="dxa"/>
            <w:tcBorders>
              <w:top w:val="single" w:sz="4" w:space="0" w:color="000000"/>
            </w:tcBorders>
            <w:shd w:val="clear" w:color="auto" w:fill="auto"/>
            <w:tcMar>
              <w:top w:w="0" w:type="dxa"/>
              <w:left w:w="113" w:type="dxa"/>
              <w:bottom w:w="0" w:type="dxa"/>
              <w:right w:w="108" w:type="dxa"/>
            </w:tcMar>
          </w:tcPr>
          <w:p w14:paraId="78E58DA4" w14:textId="77777777" w:rsidR="003A5105" w:rsidRPr="003A5105" w:rsidRDefault="003A5105" w:rsidP="003A5105">
            <w:pPr>
              <w:pStyle w:val="Standard1"/>
              <w:jc w:val="left"/>
              <w:rPr>
                <w:color w:val="FF0000"/>
              </w:rPr>
            </w:pPr>
            <w:r w:rsidRPr="003A5105">
              <w:rPr>
                <w:rFonts w:ascii="Cambria" w:eastAsia="MS Mincho" w:hAnsi="Cambria" w:cs="Arial"/>
                <w:color w:val="FF0000"/>
                <w:sz w:val="22"/>
                <w:szCs w:val="22"/>
                <w:lang w:val="sv-SE"/>
              </w:rPr>
              <w:t>Name of represantative</w:t>
            </w:r>
          </w:p>
        </w:tc>
        <w:tc>
          <w:tcPr>
            <w:tcW w:w="549" w:type="dxa"/>
            <w:shd w:val="clear" w:color="auto" w:fill="auto"/>
            <w:tcMar>
              <w:top w:w="0" w:type="dxa"/>
              <w:left w:w="113" w:type="dxa"/>
              <w:bottom w:w="0" w:type="dxa"/>
              <w:right w:w="108" w:type="dxa"/>
            </w:tcMar>
          </w:tcPr>
          <w:p w14:paraId="1977D447" w14:textId="77777777" w:rsidR="003A5105" w:rsidRDefault="003A5105" w:rsidP="003A5105">
            <w:pPr>
              <w:pStyle w:val="Standard1"/>
              <w:rPr>
                <w:rFonts w:ascii="Cambria" w:eastAsia="MS Mincho" w:hAnsi="Cambria"/>
                <w:sz w:val="24"/>
                <w:szCs w:val="24"/>
                <w:lang w:val="en-US"/>
              </w:rPr>
            </w:pPr>
          </w:p>
        </w:tc>
        <w:tc>
          <w:tcPr>
            <w:tcW w:w="1779" w:type="dxa"/>
            <w:tcBorders>
              <w:top w:val="single" w:sz="4" w:space="0" w:color="000000"/>
            </w:tcBorders>
            <w:shd w:val="clear" w:color="auto" w:fill="auto"/>
            <w:tcMar>
              <w:top w:w="0" w:type="dxa"/>
              <w:left w:w="113" w:type="dxa"/>
              <w:bottom w:w="0" w:type="dxa"/>
              <w:right w:w="108" w:type="dxa"/>
            </w:tcMar>
          </w:tcPr>
          <w:p w14:paraId="25175979" w14:textId="77777777" w:rsidR="003A5105" w:rsidRDefault="003A5105" w:rsidP="003A5105">
            <w:pPr>
              <w:pStyle w:val="Standard1"/>
            </w:pPr>
            <w:r>
              <w:rPr>
                <w:rFonts w:ascii="Cambria" w:eastAsia="MS Mincho" w:hAnsi="Cambria"/>
                <w:sz w:val="22"/>
                <w:szCs w:val="22"/>
                <w:lang w:val="en-GB"/>
              </w:rPr>
              <w:t>date</w:t>
            </w:r>
          </w:p>
        </w:tc>
      </w:tr>
      <w:tr w:rsidR="003A5105" w14:paraId="222CDE26" w14:textId="77777777">
        <w:tc>
          <w:tcPr>
            <w:tcW w:w="567" w:type="dxa"/>
            <w:shd w:val="clear" w:color="auto" w:fill="auto"/>
            <w:tcMar>
              <w:top w:w="0" w:type="dxa"/>
              <w:left w:w="113" w:type="dxa"/>
              <w:bottom w:w="0" w:type="dxa"/>
              <w:right w:w="108" w:type="dxa"/>
            </w:tcMar>
          </w:tcPr>
          <w:p w14:paraId="4E6E39AC" w14:textId="77777777" w:rsidR="003A5105" w:rsidRDefault="003A5105" w:rsidP="003A5105">
            <w:pPr>
              <w:pStyle w:val="Standard1"/>
              <w:rPr>
                <w:rFonts w:ascii="Cambria" w:eastAsia="MS Mincho" w:hAnsi="Cambria"/>
                <w:sz w:val="24"/>
                <w:szCs w:val="24"/>
                <w:lang w:val="en-US"/>
              </w:rPr>
            </w:pPr>
          </w:p>
        </w:tc>
        <w:tc>
          <w:tcPr>
            <w:tcW w:w="6177" w:type="dxa"/>
            <w:shd w:val="clear" w:color="auto" w:fill="auto"/>
            <w:tcMar>
              <w:top w:w="0" w:type="dxa"/>
              <w:left w:w="113" w:type="dxa"/>
              <w:bottom w:w="0" w:type="dxa"/>
              <w:right w:w="108" w:type="dxa"/>
            </w:tcMar>
          </w:tcPr>
          <w:p w14:paraId="75A76714" w14:textId="77777777" w:rsidR="003A5105" w:rsidRPr="003A5105" w:rsidRDefault="003A5105" w:rsidP="003A5105">
            <w:pPr>
              <w:pStyle w:val="Standard1"/>
              <w:jc w:val="left"/>
              <w:rPr>
                <w:color w:val="FF0000"/>
              </w:rPr>
            </w:pPr>
            <w:proofErr w:type="spellStart"/>
            <w:r w:rsidRPr="003A5105">
              <w:rPr>
                <w:rFonts w:ascii="Cambria" w:eastAsia="MS Mincho" w:hAnsi="Cambria" w:cs="Arial"/>
                <w:color w:val="FF0000"/>
                <w:sz w:val="22"/>
                <w:szCs w:val="22"/>
                <w:lang w:val="en-GB"/>
              </w:rPr>
              <w:t>Titel</w:t>
            </w:r>
            <w:proofErr w:type="spellEnd"/>
            <w:r w:rsidRPr="003A5105">
              <w:rPr>
                <w:rFonts w:ascii="Cambria" w:eastAsia="MS Mincho" w:hAnsi="Cambria" w:cs="Arial"/>
                <w:color w:val="FF0000"/>
                <w:sz w:val="22"/>
                <w:szCs w:val="22"/>
                <w:lang w:val="en-GB"/>
              </w:rPr>
              <w:t xml:space="preserve"> of </w:t>
            </w:r>
            <w:proofErr w:type="spellStart"/>
            <w:r w:rsidRPr="003A5105">
              <w:rPr>
                <w:rFonts w:ascii="Cambria" w:eastAsia="MS Mincho" w:hAnsi="Cambria" w:cs="Arial"/>
                <w:color w:val="FF0000"/>
                <w:sz w:val="22"/>
                <w:szCs w:val="22"/>
                <w:lang w:val="en-GB"/>
              </w:rPr>
              <w:t>represantative</w:t>
            </w:r>
            <w:proofErr w:type="spellEnd"/>
          </w:p>
        </w:tc>
        <w:tc>
          <w:tcPr>
            <w:tcW w:w="549" w:type="dxa"/>
            <w:shd w:val="clear" w:color="auto" w:fill="auto"/>
            <w:tcMar>
              <w:top w:w="0" w:type="dxa"/>
              <w:left w:w="113" w:type="dxa"/>
              <w:bottom w:w="0" w:type="dxa"/>
              <w:right w:w="108" w:type="dxa"/>
            </w:tcMar>
          </w:tcPr>
          <w:p w14:paraId="322A642D" w14:textId="77777777" w:rsidR="003A5105" w:rsidRDefault="003A5105" w:rsidP="003A5105">
            <w:pPr>
              <w:pStyle w:val="Standard1"/>
              <w:rPr>
                <w:rFonts w:ascii="Cambria" w:eastAsia="MS Mincho" w:hAnsi="Cambria"/>
                <w:sz w:val="24"/>
                <w:szCs w:val="24"/>
                <w:lang w:val="en-US"/>
              </w:rPr>
            </w:pPr>
          </w:p>
        </w:tc>
        <w:tc>
          <w:tcPr>
            <w:tcW w:w="1779" w:type="dxa"/>
            <w:shd w:val="clear" w:color="auto" w:fill="auto"/>
            <w:tcMar>
              <w:top w:w="0" w:type="dxa"/>
              <w:left w:w="113" w:type="dxa"/>
              <w:bottom w:w="0" w:type="dxa"/>
              <w:right w:w="108" w:type="dxa"/>
            </w:tcMar>
          </w:tcPr>
          <w:p w14:paraId="1F51DA35" w14:textId="77777777" w:rsidR="003A5105" w:rsidRDefault="003A5105" w:rsidP="003A5105">
            <w:pPr>
              <w:pStyle w:val="Standard1"/>
              <w:rPr>
                <w:rFonts w:ascii="Cambria" w:eastAsia="MS Mincho" w:hAnsi="Cambria"/>
                <w:sz w:val="24"/>
                <w:szCs w:val="24"/>
                <w:lang w:val="en-US"/>
              </w:rPr>
            </w:pPr>
          </w:p>
        </w:tc>
      </w:tr>
    </w:tbl>
    <w:p w14:paraId="2E5328CE" w14:textId="77777777" w:rsidR="00C341A9" w:rsidRDefault="00C341A9">
      <w:pPr>
        <w:pStyle w:val="Standard1"/>
        <w:rPr>
          <w:sz w:val="22"/>
          <w:szCs w:val="22"/>
          <w:lang w:val="en-GB"/>
        </w:rPr>
      </w:pPr>
    </w:p>
    <w:p w14:paraId="475127E0" w14:textId="77777777" w:rsidR="00C341A9" w:rsidRDefault="00311D0D">
      <w:pPr>
        <w:pStyle w:val="Heading1"/>
        <w:pageBreakBefore/>
        <w:jc w:val="both"/>
      </w:pPr>
      <w:bookmarkStart w:id="15" w:name="_Attachment_1%3A_Summary"/>
      <w:bookmarkStart w:id="16" w:name="_Toc2257660"/>
      <w:bookmarkEnd w:id="15"/>
      <w:r>
        <w:lastRenderedPageBreak/>
        <w:t>Attachment 1:</w:t>
      </w:r>
      <w:r>
        <w:tab/>
      </w:r>
      <w:r>
        <w:rPr>
          <w:b w:val="0"/>
        </w:rPr>
        <w:t xml:space="preserve">Summary of the approved </w:t>
      </w:r>
      <w:r>
        <w:t xml:space="preserve">Proposal </w:t>
      </w:r>
      <w:bookmarkEnd w:id="16"/>
      <w:r w:rsidR="003A5105" w:rsidRPr="003A5105">
        <w:rPr>
          <w:color w:val="FF0000"/>
        </w:rPr>
        <w:t>project name</w:t>
      </w:r>
    </w:p>
    <w:p w14:paraId="0F738954" w14:textId="77777777" w:rsidR="00C341A9" w:rsidRPr="008B5A4C" w:rsidRDefault="00311D0D">
      <w:pPr>
        <w:pStyle w:val="Standard1"/>
        <w:rPr>
          <w:lang w:val="en-US"/>
        </w:rPr>
      </w:pPr>
      <w:r w:rsidRPr="008B5A4C">
        <w:rPr>
          <w:lang w:val="en-US"/>
        </w:rPr>
        <w:br/>
      </w:r>
    </w:p>
    <w:p w14:paraId="5E6823E5" w14:textId="77777777" w:rsidR="00C341A9" w:rsidRDefault="00311D0D">
      <w:pPr>
        <w:pStyle w:val="Heading1"/>
        <w:pageBreakBefore/>
        <w:jc w:val="both"/>
      </w:pPr>
      <w:bookmarkStart w:id="17" w:name="_Attachment_2%3A_Budget"/>
      <w:bookmarkStart w:id="18" w:name="_Attachment_2%3A_Budget_plan___(Status"/>
      <w:bookmarkStart w:id="19" w:name="_Toc2257661"/>
      <w:bookmarkEnd w:id="17"/>
      <w:bookmarkEnd w:id="18"/>
      <w:r>
        <w:lastRenderedPageBreak/>
        <w:t>Attachment 2:</w:t>
      </w:r>
      <w:r>
        <w:tab/>
        <w:t>Budget plan</w:t>
      </w:r>
      <w:bookmarkEnd w:id="19"/>
    </w:p>
    <w:tbl>
      <w:tblPr>
        <w:tblW w:w="7920" w:type="dxa"/>
        <w:tblInd w:w="-70" w:type="dxa"/>
        <w:tblLayout w:type="fixed"/>
        <w:tblCellMar>
          <w:left w:w="10" w:type="dxa"/>
          <w:right w:w="10" w:type="dxa"/>
        </w:tblCellMar>
        <w:tblLook w:val="04A0" w:firstRow="1" w:lastRow="0" w:firstColumn="1" w:lastColumn="0" w:noHBand="0" w:noVBand="1"/>
      </w:tblPr>
      <w:tblGrid>
        <w:gridCol w:w="505"/>
        <w:gridCol w:w="4437"/>
        <w:gridCol w:w="1310"/>
        <w:gridCol w:w="1508"/>
        <w:gridCol w:w="160"/>
      </w:tblGrid>
      <w:tr w:rsidR="00C341A9" w:rsidRPr="00CA0A47" w14:paraId="795B7603" w14:textId="77777777">
        <w:trPr>
          <w:trHeight w:val="255"/>
        </w:trPr>
        <w:tc>
          <w:tcPr>
            <w:tcW w:w="6252" w:type="dxa"/>
            <w:gridSpan w:val="3"/>
            <w:shd w:val="clear" w:color="auto" w:fill="auto"/>
            <w:tcMar>
              <w:top w:w="0" w:type="dxa"/>
              <w:left w:w="70" w:type="dxa"/>
              <w:bottom w:w="0" w:type="dxa"/>
              <w:right w:w="70" w:type="dxa"/>
            </w:tcMar>
            <w:vAlign w:val="bottom"/>
          </w:tcPr>
          <w:p w14:paraId="5C35F3DD" w14:textId="77777777" w:rsidR="00C341A9" w:rsidRPr="007E26CE" w:rsidRDefault="003A5105" w:rsidP="003A5105">
            <w:pPr>
              <w:pStyle w:val="Standard1"/>
              <w:spacing w:line="240" w:lineRule="auto"/>
              <w:rPr>
                <w:lang w:val="en-US"/>
              </w:rPr>
            </w:pPr>
            <w:bookmarkStart w:id="20" w:name="_Attachment_3%3A_Specific"/>
            <w:bookmarkEnd w:id="20"/>
            <w:r w:rsidRPr="003A5105">
              <w:rPr>
                <w:rFonts w:cs="Arial"/>
                <w:b/>
                <w:bCs/>
                <w:color w:val="FF0000"/>
                <w:lang w:val="en-GB" w:eastAsia="sv-SE"/>
              </w:rPr>
              <w:t>Project name</w:t>
            </w:r>
            <w:r w:rsidR="00311D0D" w:rsidRPr="003A5105">
              <w:rPr>
                <w:rFonts w:cs="Arial"/>
                <w:b/>
                <w:bCs/>
                <w:color w:val="FF0000"/>
                <w:lang w:val="en-GB" w:eastAsia="sv-SE"/>
              </w:rPr>
              <w:t xml:space="preserve"> </w:t>
            </w:r>
            <w:r w:rsidR="00311D0D">
              <w:rPr>
                <w:rFonts w:cs="Arial"/>
                <w:b/>
                <w:bCs/>
                <w:color w:val="000000"/>
                <w:lang w:val="en-GB" w:eastAsia="sv-SE"/>
              </w:rPr>
              <w:t xml:space="preserve">budget </w:t>
            </w:r>
            <w:r w:rsidR="007E26CE" w:rsidRPr="007E26CE">
              <w:rPr>
                <w:rFonts w:cs="Arial"/>
                <w:bCs/>
                <w:color w:val="000000"/>
                <w:lang w:val="en-GB" w:eastAsia="sv-SE"/>
              </w:rPr>
              <w:t>(</w:t>
            </w:r>
            <w:r w:rsidR="007E26CE">
              <w:rPr>
                <w:rFonts w:cs="Arial"/>
                <w:bCs/>
                <w:color w:val="000000"/>
                <w:lang w:val="en-GB" w:eastAsia="sv-SE"/>
              </w:rPr>
              <w:t>Example provided below)</w:t>
            </w:r>
          </w:p>
        </w:tc>
        <w:tc>
          <w:tcPr>
            <w:tcW w:w="1508" w:type="dxa"/>
            <w:shd w:val="clear" w:color="auto" w:fill="auto"/>
            <w:tcMar>
              <w:top w:w="0" w:type="dxa"/>
              <w:left w:w="70" w:type="dxa"/>
              <w:bottom w:w="0" w:type="dxa"/>
              <w:right w:w="70" w:type="dxa"/>
            </w:tcMar>
            <w:vAlign w:val="bottom"/>
          </w:tcPr>
          <w:p w14:paraId="1CD93FCD" w14:textId="77777777" w:rsidR="00C341A9" w:rsidRDefault="00C341A9">
            <w:pPr>
              <w:pStyle w:val="Standard1"/>
              <w:spacing w:line="240" w:lineRule="auto"/>
              <w:rPr>
                <w:rFonts w:cs="Arial"/>
                <w:b/>
                <w:bCs/>
                <w:color w:val="000000"/>
                <w:lang w:val="en-GB" w:eastAsia="sv-SE"/>
              </w:rPr>
            </w:pPr>
          </w:p>
        </w:tc>
        <w:tc>
          <w:tcPr>
            <w:tcW w:w="160" w:type="dxa"/>
            <w:shd w:val="clear" w:color="auto" w:fill="auto"/>
            <w:tcMar>
              <w:top w:w="0" w:type="dxa"/>
              <w:left w:w="70" w:type="dxa"/>
              <w:bottom w:w="0" w:type="dxa"/>
              <w:right w:w="70" w:type="dxa"/>
            </w:tcMar>
          </w:tcPr>
          <w:p w14:paraId="55715F22" w14:textId="77777777" w:rsidR="00C341A9" w:rsidRPr="008B5A4C" w:rsidRDefault="00C341A9">
            <w:pPr>
              <w:pStyle w:val="Standard1"/>
              <w:rPr>
                <w:lang w:val="en-US"/>
              </w:rPr>
            </w:pPr>
          </w:p>
        </w:tc>
      </w:tr>
      <w:tr w:rsidR="00C341A9" w:rsidRPr="00CA0A47" w14:paraId="0DF55DA8" w14:textId="77777777">
        <w:trPr>
          <w:trHeight w:val="255"/>
        </w:trPr>
        <w:tc>
          <w:tcPr>
            <w:tcW w:w="6252" w:type="dxa"/>
            <w:gridSpan w:val="3"/>
            <w:shd w:val="clear" w:color="auto" w:fill="auto"/>
            <w:tcMar>
              <w:top w:w="0" w:type="dxa"/>
              <w:left w:w="70" w:type="dxa"/>
              <w:bottom w:w="0" w:type="dxa"/>
              <w:right w:w="70" w:type="dxa"/>
            </w:tcMar>
            <w:vAlign w:val="bottom"/>
          </w:tcPr>
          <w:p w14:paraId="44CB490D" w14:textId="77777777" w:rsidR="00C341A9" w:rsidRDefault="00C341A9">
            <w:pPr>
              <w:pStyle w:val="Standard1"/>
              <w:spacing w:line="240" w:lineRule="auto"/>
              <w:rPr>
                <w:lang w:val="en-GB" w:eastAsia="sv-SE"/>
              </w:rPr>
            </w:pPr>
          </w:p>
        </w:tc>
        <w:tc>
          <w:tcPr>
            <w:tcW w:w="1508" w:type="dxa"/>
            <w:shd w:val="clear" w:color="auto" w:fill="auto"/>
            <w:tcMar>
              <w:top w:w="0" w:type="dxa"/>
              <w:left w:w="70" w:type="dxa"/>
              <w:bottom w:w="0" w:type="dxa"/>
              <w:right w:w="70" w:type="dxa"/>
            </w:tcMar>
            <w:vAlign w:val="bottom"/>
          </w:tcPr>
          <w:p w14:paraId="45BE4A38" w14:textId="77777777" w:rsidR="00C341A9" w:rsidRDefault="00C341A9">
            <w:pPr>
              <w:pStyle w:val="Standard1"/>
              <w:spacing w:line="240" w:lineRule="auto"/>
              <w:rPr>
                <w:lang w:val="en-GB" w:eastAsia="sv-SE"/>
              </w:rPr>
            </w:pPr>
          </w:p>
        </w:tc>
        <w:tc>
          <w:tcPr>
            <w:tcW w:w="160" w:type="dxa"/>
            <w:shd w:val="clear" w:color="auto" w:fill="auto"/>
            <w:tcMar>
              <w:top w:w="0" w:type="dxa"/>
              <w:left w:w="70" w:type="dxa"/>
              <w:bottom w:w="0" w:type="dxa"/>
              <w:right w:w="70" w:type="dxa"/>
            </w:tcMar>
          </w:tcPr>
          <w:p w14:paraId="30321FA9" w14:textId="77777777" w:rsidR="00C341A9" w:rsidRPr="008B5A4C" w:rsidRDefault="00C341A9">
            <w:pPr>
              <w:pStyle w:val="Standard1"/>
              <w:rPr>
                <w:lang w:val="en-US"/>
              </w:rPr>
            </w:pPr>
          </w:p>
        </w:tc>
      </w:tr>
      <w:tr w:rsidR="003A5105" w:rsidRPr="003A5105" w14:paraId="7B2D9A7C" w14:textId="77777777">
        <w:trPr>
          <w:trHeight w:val="255"/>
        </w:trPr>
        <w:tc>
          <w:tcPr>
            <w:tcW w:w="6252" w:type="dxa"/>
            <w:gridSpan w:val="3"/>
            <w:shd w:val="clear" w:color="auto" w:fill="auto"/>
            <w:tcMar>
              <w:top w:w="0" w:type="dxa"/>
              <w:left w:w="70" w:type="dxa"/>
              <w:bottom w:w="0" w:type="dxa"/>
              <w:right w:w="70" w:type="dxa"/>
            </w:tcMar>
            <w:vAlign w:val="bottom"/>
          </w:tcPr>
          <w:p w14:paraId="19169F8B" w14:textId="77777777" w:rsidR="00C341A9" w:rsidRDefault="00311D0D">
            <w:pPr>
              <w:pStyle w:val="Standard1"/>
              <w:spacing w:line="240" w:lineRule="auto"/>
            </w:pPr>
            <w:r>
              <w:rPr>
                <w:rFonts w:cs="Arial"/>
                <w:b/>
                <w:bCs/>
                <w:color w:val="000000"/>
                <w:lang w:eastAsia="sv-SE"/>
              </w:rPr>
              <w:t>Item</w:t>
            </w:r>
          </w:p>
        </w:tc>
        <w:tc>
          <w:tcPr>
            <w:tcW w:w="1668" w:type="dxa"/>
            <w:gridSpan w:val="2"/>
            <w:shd w:val="clear" w:color="auto" w:fill="auto"/>
            <w:tcMar>
              <w:top w:w="0" w:type="dxa"/>
              <w:left w:w="70" w:type="dxa"/>
              <w:bottom w:w="0" w:type="dxa"/>
              <w:right w:w="70" w:type="dxa"/>
            </w:tcMar>
            <w:vAlign w:val="bottom"/>
          </w:tcPr>
          <w:p w14:paraId="13F3631A" w14:textId="77777777" w:rsidR="00C341A9" w:rsidRPr="003A5105" w:rsidRDefault="003A5105" w:rsidP="003A5105">
            <w:pPr>
              <w:pStyle w:val="Standard1"/>
              <w:spacing w:line="240" w:lineRule="auto"/>
              <w:jc w:val="right"/>
              <w:rPr>
                <w:color w:val="FF0000"/>
              </w:rPr>
            </w:pPr>
            <w:proofErr w:type="spellStart"/>
            <w:r w:rsidRPr="003A5105">
              <w:rPr>
                <w:rFonts w:cs="Arial"/>
                <w:b/>
                <w:bCs/>
                <w:color w:val="FF0000"/>
                <w:lang w:eastAsia="sv-SE"/>
              </w:rPr>
              <w:t>Cost</w:t>
            </w:r>
            <w:proofErr w:type="spellEnd"/>
            <w:r w:rsidRPr="003A5105">
              <w:rPr>
                <w:rFonts w:cs="Arial"/>
                <w:b/>
                <w:bCs/>
                <w:color w:val="FF0000"/>
                <w:lang w:eastAsia="sv-SE"/>
              </w:rPr>
              <w:t>/</w:t>
            </w:r>
            <w:proofErr w:type="spellStart"/>
            <w:r w:rsidRPr="003A5105">
              <w:rPr>
                <w:rFonts w:cs="Arial"/>
                <w:b/>
                <w:bCs/>
                <w:color w:val="FF0000"/>
                <w:lang w:eastAsia="sv-SE"/>
              </w:rPr>
              <w:t>Curr</w:t>
            </w:r>
            <w:proofErr w:type="spellEnd"/>
            <w:r w:rsidRPr="003A5105">
              <w:rPr>
                <w:rFonts w:cs="Arial"/>
                <w:b/>
                <w:bCs/>
                <w:color w:val="FF0000"/>
                <w:lang w:eastAsia="sv-SE"/>
              </w:rPr>
              <w:t>.</w:t>
            </w:r>
          </w:p>
        </w:tc>
      </w:tr>
      <w:tr w:rsidR="00C341A9" w14:paraId="571077AB" w14:textId="77777777">
        <w:trPr>
          <w:trHeight w:val="255"/>
        </w:trPr>
        <w:tc>
          <w:tcPr>
            <w:tcW w:w="6252" w:type="dxa"/>
            <w:gridSpan w:val="3"/>
            <w:shd w:val="clear" w:color="auto" w:fill="auto"/>
            <w:tcMar>
              <w:top w:w="0" w:type="dxa"/>
              <w:left w:w="70" w:type="dxa"/>
              <w:bottom w:w="0" w:type="dxa"/>
              <w:right w:w="70" w:type="dxa"/>
            </w:tcMar>
            <w:vAlign w:val="bottom"/>
          </w:tcPr>
          <w:p w14:paraId="1F8C702C" w14:textId="77777777" w:rsidR="00C341A9" w:rsidRDefault="00311D0D">
            <w:pPr>
              <w:pStyle w:val="Standard1"/>
              <w:spacing w:line="240" w:lineRule="auto"/>
            </w:pPr>
            <w:r>
              <w:rPr>
                <w:rFonts w:cs="Arial"/>
                <w:color w:val="000000"/>
                <w:lang w:val="en-GB" w:eastAsia="sv-SE"/>
              </w:rPr>
              <w:t>Management cost</w:t>
            </w:r>
          </w:p>
        </w:tc>
        <w:tc>
          <w:tcPr>
            <w:tcW w:w="1668" w:type="dxa"/>
            <w:gridSpan w:val="2"/>
            <w:shd w:val="clear" w:color="auto" w:fill="auto"/>
            <w:tcMar>
              <w:top w:w="0" w:type="dxa"/>
              <w:left w:w="70" w:type="dxa"/>
              <w:bottom w:w="0" w:type="dxa"/>
              <w:right w:w="70" w:type="dxa"/>
            </w:tcMar>
            <w:vAlign w:val="bottom"/>
          </w:tcPr>
          <w:p w14:paraId="69B81BD4"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r>
      <w:tr w:rsidR="00C341A9" w14:paraId="5EE08370" w14:textId="77777777">
        <w:trPr>
          <w:trHeight w:val="510"/>
        </w:trPr>
        <w:tc>
          <w:tcPr>
            <w:tcW w:w="6252" w:type="dxa"/>
            <w:gridSpan w:val="3"/>
            <w:shd w:val="clear" w:color="auto" w:fill="auto"/>
            <w:tcMar>
              <w:top w:w="0" w:type="dxa"/>
              <w:left w:w="70" w:type="dxa"/>
              <w:bottom w:w="0" w:type="dxa"/>
              <w:right w:w="70" w:type="dxa"/>
            </w:tcMar>
            <w:vAlign w:val="bottom"/>
          </w:tcPr>
          <w:p w14:paraId="2DCBCB4A" w14:textId="77777777" w:rsidR="00C341A9" w:rsidRPr="008B5A4C" w:rsidRDefault="00311D0D">
            <w:pPr>
              <w:pStyle w:val="Standard1"/>
              <w:spacing w:line="240" w:lineRule="auto"/>
              <w:rPr>
                <w:lang w:val="en-US"/>
              </w:rPr>
            </w:pPr>
            <w:r>
              <w:rPr>
                <w:rFonts w:cs="Arial"/>
                <w:color w:val="000000"/>
                <w:lang w:val="en-GB" w:eastAsia="sv-SE"/>
              </w:rPr>
              <w:t>Site preparation, site inspection, road improvement, compensation to landowner</w:t>
            </w:r>
          </w:p>
        </w:tc>
        <w:tc>
          <w:tcPr>
            <w:tcW w:w="1668" w:type="dxa"/>
            <w:gridSpan w:val="2"/>
            <w:shd w:val="clear" w:color="auto" w:fill="auto"/>
            <w:tcMar>
              <w:top w:w="0" w:type="dxa"/>
              <w:left w:w="70" w:type="dxa"/>
              <w:bottom w:w="0" w:type="dxa"/>
              <w:right w:w="70" w:type="dxa"/>
            </w:tcMar>
            <w:vAlign w:val="bottom"/>
          </w:tcPr>
          <w:p w14:paraId="7E42AC7F"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r>
      <w:tr w:rsidR="00C341A9" w14:paraId="065B70C3" w14:textId="77777777">
        <w:trPr>
          <w:trHeight w:val="255"/>
        </w:trPr>
        <w:tc>
          <w:tcPr>
            <w:tcW w:w="6252" w:type="dxa"/>
            <w:gridSpan w:val="3"/>
            <w:shd w:val="clear" w:color="auto" w:fill="auto"/>
            <w:tcMar>
              <w:top w:w="0" w:type="dxa"/>
              <w:left w:w="70" w:type="dxa"/>
              <w:bottom w:w="0" w:type="dxa"/>
              <w:right w:w="70" w:type="dxa"/>
            </w:tcMar>
            <w:vAlign w:val="bottom"/>
          </w:tcPr>
          <w:p w14:paraId="661F50E7" w14:textId="77777777" w:rsidR="00C341A9" w:rsidRDefault="00311D0D">
            <w:pPr>
              <w:pStyle w:val="Standard1"/>
              <w:spacing w:line="240" w:lineRule="auto"/>
            </w:pPr>
            <w:r>
              <w:rPr>
                <w:rFonts w:cs="Arial"/>
                <w:color w:val="000000"/>
                <w:lang w:val="en-GB" w:eastAsia="sv-SE"/>
              </w:rPr>
              <w:t>Site restoration</w:t>
            </w:r>
          </w:p>
        </w:tc>
        <w:tc>
          <w:tcPr>
            <w:tcW w:w="1668" w:type="dxa"/>
            <w:gridSpan w:val="2"/>
            <w:shd w:val="clear" w:color="auto" w:fill="auto"/>
            <w:tcMar>
              <w:top w:w="0" w:type="dxa"/>
              <w:left w:w="70" w:type="dxa"/>
              <w:bottom w:w="0" w:type="dxa"/>
              <w:right w:w="70" w:type="dxa"/>
            </w:tcMar>
            <w:vAlign w:val="bottom"/>
          </w:tcPr>
          <w:p w14:paraId="5A6F995D"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r>
      <w:tr w:rsidR="00C341A9" w14:paraId="73E6E5DE" w14:textId="77777777">
        <w:trPr>
          <w:trHeight w:val="510"/>
        </w:trPr>
        <w:tc>
          <w:tcPr>
            <w:tcW w:w="6252" w:type="dxa"/>
            <w:gridSpan w:val="3"/>
            <w:shd w:val="clear" w:color="auto" w:fill="auto"/>
            <w:tcMar>
              <w:top w:w="0" w:type="dxa"/>
              <w:left w:w="70" w:type="dxa"/>
              <w:bottom w:w="0" w:type="dxa"/>
              <w:right w:w="70" w:type="dxa"/>
            </w:tcMar>
            <w:vAlign w:val="bottom"/>
          </w:tcPr>
          <w:p w14:paraId="7D01927F" w14:textId="77777777" w:rsidR="00C341A9" w:rsidRPr="008B5A4C" w:rsidRDefault="00311D0D">
            <w:pPr>
              <w:pStyle w:val="Standard1"/>
              <w:spacing w:line="240" w:lineRule="auto"/>
              <w:rPr>
                <w:lang w:val="en-US"/>
              </w:rPr>
            </w:pPr>
            <w:r>
              <w:rPr>
                <w:rFonts w:cs="Arial"/>
                <w:color w:val="000000"/>
                <w:lang w:val="en-GB" w:eastAsia="sv-SE"/>
              </w:rPr>
              <w:t>Mob/demob including transport costs, office</w:t>
            </w:r>
            <w:r>
              <w:rPr>
                <w:rFonts w:cs="Arial"/>
                <w:color w:val="000000"/>
                <w:lang w:val="en-GB" w:eastAsia="sv-SE"/>
              </w:rPr>
              <w:br/>
              <w:t>and lab facilities and personnel costs</w:t>
            </w:r>
          </w:p>
        </w:tc>
        <w:tc>
          <w:tcPr>
            <w:tcW w:w="1668" w:type="dxa"/>
            <w:gridSpan w:val="2"/>
            <w:shd w:val="clear" w:color="auto" w:fill="auto"/>
            <w:tcMar>
              <w:top w:w="0" w:type="dxa"/>
              <w:left w:w="70" w:type="dxa"/>
              <w:bottom w:w="0" w:type="dxa"/>
              <w:right w:w="70" w:type="dxa"/>
            </w:tcMar>
            <w:vAlign w:val="bottom"/>
          </w:tcPr>
          <w:p w14:paraId="405E120A"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r>
      <w:tr w:rsidR="00C341A9" w14:paraId="0DB0FB46" w14:textId="77777777">
        <w:trPr>
          <w:trHeight w:val="255"/>
        </w:trPr>
        <w:tc>
          <w:tcPr>
            <w:tcW w:w="6252" w:type="dxa"/>
            <w:gridSpan w:val="3"/>
            <w:shd w:val="clear" w:color="auto" w:fill="auto"/>
            <w:tcMar>
              <w:top w:w="0" w:type="dxa"/>
              <w:left w:w="70" w:type="dxa"/>
              <w:bottom w:w="0" w:type="dxa"/>
              <w:right w:w="70" w:type="dxa"/>
            </w:tcMar>
            <w:vAlign w:val="bottom"/>
          </w:tcPr>
          <w:p w14:paraId="7C0D667D" w14:textId="77777777" w:rsidR="00C341A9" w:rsidRPr="008B5A4C" w:rsidRDefault="00311D0D">
            <w:pPr>
              <w:pStyle w:val="Standard1"/>
              <w:spacing w:line="240" w:lineRule="auto"/>
              <w:rPr>
                <w:lang w:val="en-US"/>
              </w:rPr>
            </w:pPr>
            <w:r>
              <w:rPr>
                <w:rFonts w:cs="Arial"/>
                <w:color w:val="000000"/>
                <w:lang w:val="en-GB" w:eastAsia="sv-SE"/>
              </w:rPr>
              <w:t xml:space="preserve">Drilling costs (estimated drilling days </w:t>
            </w:r>
            <w:proofErr w:type="gramStart"/>
            <w:r>
              <w:rPr>
                <w:rFonts w:cs="Arial"/>
                <w:color w:val="000000"/>
                <w:lang w:val="en-GB" w:eastAsia="sv-SE"/>
              </w:rPr>
              <w:t>81)*</w:t>
            </w:r>
            <w:proofErr w:type="gramEnd"/>
          </w:p>
        </w:tc>
        <w:tc>
          <w:tcPr>
            <w:tcW w:w="1668" w:type="dxa"/>
            <w:gridSpan w:val="2"/>
            <w:shd w:val="clear" w:color="auto" w:fill="auto"/>
            <w:tcMar>
              <w:top w:w="0" w:type="dxa"/>
              <w:left w:w="70" w:type="dxa"/>
              <w:bottom w:w="0" w:type="dxa"/>
              <w:right w:w="70" w:type="dxa"/>
            </w:tcMar>
            <w:vAlign w:val="bottom"/>
          </w:tcPr>
          <w:p w14:paraId="2921B888"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r>
      <w:tr w:rsidR="00C341A9" w14:paraId="233492F3" w14:textId="77777777">
        <w:trPr>
          <w:trHeight w:val="255"/>
        </w:trPr>
        <w:tc>
          <w:tcPr>
            <w:tcW w:w="6252" w:type="dxa"/>
            <w:gridSpan w:val="3"/>
            <w:shd w:val="clear" w:color="auto" w:fill="auto"/>
            <w:tcMar>
              <w:top w:w="0" w:type="dxa"/>
              <w:left w:w="70" w:type="dxa"/>
              <w:bottom w:w="0" w:type="dxa"/>
              <w:right w:w="70" w:type="dxa"/>
            </w:tcMar>
            <w:vAlign w:val="bottom"/>
          </w:tcPr>
          <w:p w14:paraId="59A452F1" w14:textId="77777777" w:rsidR="00C341A9" w:rsidRPr="008B5A4C" w:rsidRDefault="00311D0D">
            <w:pPr>
              <w:pStyle w:val="Standard1"/>
              <w:spacing w:line="240" w:lineRule="auto"/>
              <w:rPr>
                <w:lang w:val="en-US"/>
              </w:rPr>
            </w:pPr>
            <w:r>
              <w:rPr>
                <w:rFonts w:cs="Arial"/>
                <w:color w:val="000000"/>
                <w:lang w:val="en-GB" w:eastAsia="sv-SE"/>
              </w:rPr>
              <w:t>Rental of work-trailers, generators including fuel</w:t>
            </w:r>
          </w:p>
        </w:tc>
        <w:tc>
          <w:tcPr>
            <w:tcW w:w="1668" w:type="dxa"/>
            <w:gridSpan w:val="2"/>
            <w:shd w:val="clear" w:color="auto" w:fill="auto"/>
            <w:tcMar>
              <w:top w:w="0" w:type="dxa"/>
              <w:left w:w="70" w:type="dxa"/>
              <w:bottom w:w="0" w:type="dxa"/>
              <w:right w:w="70" w:type="dxa"/>
            </w:tcMar>
            <w:vAlign w:val="bottom"/>
          </w:tcPr>
          <w:p w14:paraId="100ECF54"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r>
      <w:tr w:rsidR="00C341A9" w14:paraId="3B8BE7F9" w14:textId="77777777">
        <w:trPr>
          <w:trHeight w:val="255"/>
        </w:trPr>
        <w:tc>
          <w:tcPr>
            <w:tcW w:w="6252" w:type="dxa"/>
            <w:gridSpan w:val="3"/>
            <w:shd w:val="clear" w:color="auto" w:fill="auto"/>
            <w:tcMar>
              <w:top w:w="0" w:type="dxa"/>
              <w:left w:w="70" w:type="dxa"/>
              <w:bottom w:w="0" w:type="dxa"/>
              <w:right w:w="70" w:type="dxa"/>
            </w:tcMar>
            <w:vAlign w:val="bottom"/>
          </w:tcPr>
          <w:p w14:paraId="32F6280E" w14:textId="77777777" w:rsidR="00C341A9" w:rsidRDefault="00311D0D">
            <w:pPr>
              <w:pStyle w:val="Standard1"/>
              <w:spacing w:line="240" w:lineRule="auto"/>
            </w:pPr>
            <w:r>
              <w:rPr>
                <w:rFonts w:cs="Arial"/>
                <w:color w:val="000000"/>
                <w:lang w:val="en-GB" w:eastAsia="sv-SE"/>
              </w:rPr>
              <w:t>Waste disposal</w:t>
            </w:r>
          </w:p>
        </w:tc>
        <w:tc>
          <w:tcPr>
            <w:tcW w:w="1668" w:type="dxa"/>
            <w:gridSpan w:val="2"/>
            <w:shd w:val="clear" w:color="auto" w:fill="auto"/>
            <w:tcMar>
              <w:top w:w="0" w:type="dxa"/>
              <w:left w:w="70" w:type="dxa"/>
              <w:bottom w:w="0" w:type="dxa"/>
              <w:right w:w="70" w:type="dxa"/>
            </w:tcMar>
            <w:vAlign w:val="bottom"/>
          </w:tcPr>
          <w:p w14:paraId="286B6845"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r>
      <w:tr w:rsidR="00C341A9" w14:paraId="78378A4E" w14:textId="77777777">
        <w:trPr>
          <w:trHeight w:val="255"/>
        </w:trPr>
        <w:tc>
          <w:tcPr>
            <w:tcW w:w="6252" w:type="dxa"/>
            <w:gridSpan w:val="3"/>
            <w:shd w:val="clear" w:color="auto" w:fill="auto"/>
            <w:tcMar>
              <w:top w:w="0" w:type="dxa"/>
              <w:left w:w="70" w:type="dxa"/>
              <w:bottom w:w="0" w:type="dxa"/>
              <w:right w:w="70" w:type="dxa"/>
            </w:tcMar>
            <w:vAlign w:val="bottom"/>
          </w:tcPr>
          <w:p w14:paraId="014F0B2F" w14:textId="77777777" w:rsidR="00C341A9" w:rsidRDefault="00311D0D">
            <w:pPr>
              <w:pStyle w:val="Standard1"/>
              <w:spacing w:line="240" w:lineRule="auto"/>
            </w:pPr>
            <w:r>
              <w:rPr>
                <w:rFonts w:cs="Arial"/>
                <w:color w:val="000000"/>
                <w:lang w:val="en-GB" w:eastAsia="sv-SE"/>
              </w:rPr>
              <w:t>Safety equipment</w:t>
            </w:r>
          </w:p>
        </w:tc>
        <w:tc>
          <w:tcPr>
            <w:tcW w:w="1668" w:type="dxa"/>
            <w:gridSpan w:val="2"/>
            <w:shd w:val="clear" w:color="auto" w:fill="auto"/>
            <w:tcMar>
              <w:top w:w="0" w:type="dxa"/>
              <w:left w:w="70" w:type="dxa"/>
              <w:bottom w:w="0" w:type="dxa"/>
              <w:right w:w="70" w:type="dxa"/>
            </w:tcMar>
            <w:vAlign w:val="bottom"/>
          </w:tcPr>
          <w:p w14:paraId="506CC7BD"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r>
      <w:tr w:rsidR="00C341A9" w14:paraId="270C3D02" w14:textId="77777777">
        <w:trPr>
          <w:trHeight w:val="255"/>
        </w:trPr>
        <w:tc>
          <w:tcPr>
            <w:tcW w:w="6252" w:type="dxa"/>
            <w:gridSpan w:val="3"/>
            <w:shd w:val="clear" w:color="auto" w:fill="auto"/>
            <w:tcMar>
              <w:top w:w="0" w:type="dxa"/>
              <w:left w:w="70" w:type="dxa"/>
              <w:bottom w:w="0" w:type="dxa"/>
              <w:right w:w="70" w:type="dxa"/>
            </w:tcMar>
            <w:vAlign w:val="bottom"/>
          </w:tcPr>
          <w:p w14:paraId="05C1C62E" w14:textId="77777777" w:rsidR="00C341A9" w:rsidRDefault="00311D0D">
            <w:pPr>
              <w:pStyle w:val="Standard1"/>
              <w:spacing w:line="240" w:lineRule="auto"/>
            </w:pPr>
            <w:r>
              <w:rPr>
                <w:rFonts w:cs="Arial"/>
                <w:color w:val="000000"/>
                <w:lang w:val="en-GB" w:eastAsia="sv-SE"/>
              </w:rPr>
              <w:t>On-site science*</w:t>
            </w:r>
          </w:p>
        </w:tc>
        <w:tc>
          <w:tcPr>
            <w:tcW w:w="1668" w:type="dxa"/>
            <w:gridSpan w:val="2"/>
            <w:shd w:val="clear" w:color="auto" w:fill="auto"/>
            <w:tcMar>
              <w:top w:w="0" w:type="dxa"/>
              <w:left w:w="70" w:type="dxa"/>
              <w:bottom w:w="0" w:type="dxa"/>
              <w:right w:w="70" w:type="dxa"/>
            </w:tcMar>
            <w:vAlign w:val="bottom"/>
          </w:tcPr>
          <w:p w14:paraId="75DC7F4A"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r>
      <w:tr w:rsidR="00C341A9" w14:paraId="241FC377" w14:textId="77777777">
        <w:trPr>
          <w:trHeight w:val="255"/>
        </w:trPr>
        <w:tc>
          <w:tcPr>
            <w:tcW w:w="505" w:type="dxa"/>
            <w:shd w:val="clear" w:color="auto" w:fill="auto"/>
            <w:tcMar>
              <w:top w:w="0" w:type="dxa"/>
              <w:left w:w="70" w:type="dxa"/>
              <w:bottom w:w="0" w:type="dxa"/>
              <w:right w:w="70" w:type="dxa"/>
            </w:tcMar>
            <w:vAlign w:val="bottom"/>
          </w:tcPr>
          <w:p w14:paraId="1B8D4AC6" w14:textId="77777777" w:rsidR="00C341A9" w:rsidRDefault="00C341A9">
            <w:pPr>
              <w:pStyle w:val="Standard1"/>
              <w:spacing w:line="240" w:lineRule="auto"/>
            </w:pPr>
          </w:p>
        </w:tc>
        <w:tc>
          <w:tcPr>
            <w:tcW w:w="4437" w:type="dxa"/>
            <w:shd w:val="clear" w:color="auto" w:fill="auto"/>
            <w:tcMar>
              <w:top w:w="0" w:type="dxa"/>
              <w:left w:w="70" w:type="dxa"/>
              <w:bottom w:w="0" w:type="dxa"/>
              <w:right w:w="70" w:type="dxa"/>
            </w:tcMar>
            <w:vAlign w:val="bottom"/>
          </w:tcPr>
          <w:p w14:paraId="167A47A1" w14:textId="77777777" w:rsidR="00C341A9" w:rsidRPr="008B5A4C" w:rsidRDefault="00311D0D">
            <w:pPr>
              <w:pStyle w:val="Standard1"/>
              <w:spacing w:line="240" w:lineRule="auto"/>
              <w:rPr>
                <w:lang w:val="en-US"/>
              </w:rPr>
            </w:pPr>
            <w:r w:rsidRPr="008B5A4C">
              <w:rPr>
                <w:lang w:val="en-US"/>
              </w:rPr>
              <w:t>Travel &amp; per diem for on-site personnel</w:t>
            </w:r>
          </w:p>
        </w:tc>
        <w:tc>
          <w:tcPr>
            <w:tcW w:w="1310" w:type="dxa"/>
            <w:shd w:val="clear" w:color="auto" w:fill="auto"/>
            <w:tcMar>
              <w:top w:w="0" w:type="dxa"/>
              <w:left w:w="70" w:type="dxa"/>
              <w:bottom w:w="0" w:type="dxa"/>
              <w:right w:w="70" w:type="dxa"/>
            </w:tcMar>
            <w:vAlign w:val="bottom"/>
          </w:tcPr>
          <w:p w14:paraId="6C1A99B7"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c>
          <w:tcPr>
            <w:tcW w:w="1668" w:type="dxa"/>
            <w:gridSpan w:val="2"/>
            <w:shd w:val="clear" w:color="auto" w:fill="auto"/>
            <w:tcMar>
              <w:top w:w="0" w:type="dxa"/>
              <w:left w:w="70" w:type="dxa"/>
              <w:bottom w:w="0" w:type="dxa"/>
              <w:right w:w="70" w:type="dxa"/>
            </w:tcMar>
            <w:vAlign w:val="bottom"/>
          </w:tcPr>
          <w:p w14:paraId="53880474" w14:textId="77777777" w:rsidR="00C341A9" w:rsidRDefault="00C341A9">
            <w:pPr>
              <w:pStyle w:val="Standard1"/>
              <w:spacing w:line="240" w:lineRule="auto"/>
              <w:jc w:val="right"/>
            </w:pPr>
          </w:p>
        </w:tc>
      </w:tr>
      <w:tr w:rsidR="00C341A9" w14:paraId="61AA91F0" w14:textId="77777777">
        <w:trPr>
          <w:trHeight w:val="255"/>
        </w:trPr>
        <w:tc>
          <w:tcPr>
            <w:tcW w:w="505" w:type="dxa"/>
            <w:shd w:val="clear" w:color="auto" w:fill="auto"/>
            <w:tcMar>
              <w:top w:w="0" w:type="dxa"/>
              <w:left w:w="70" w:type="dxa"/>
              <w:bottom w:w="0" w:type="dxa"/>
              <w:right w:w="70" w:type="dxa"/>
            </w:tcMar>
            <w:vAlign w:val="bottom"/>
          </w:tcPr>
          <w:p w14:paraId="719A603A" w14:textId="77777777" w:rsidR="00C341A9" w:rsidRDefault="00C341A9">
            <w:pPr>
              <w:pStyle w:val="Standard1"/>
              <w:spacing w:line="240" w:lineRule="auto"/>
            </w:pPr>
          </w:p>
        </w:tc>
        <w:tc>
          <w:tcPr>
            <w:tcW w:w="4437" w:type="dxa"/>
            <w:shd w:val="clear" w:color="auto" w:fill="auto"/>
            <w:tcMar>
              <w:top w:w="0" w:type="dxa"/>
              <w:left w:w="70" w:type="dxa"/>
              <w:bottom w:w="0" w:type="dxa"/>
              <w:right w:w="70" w:type="dxa"/>
            </w:tcMar>
            <w:vAlign w:val="bottom"/>
          </w:tcPr>
          <w:p w14:paraId="4A6A9385" w14:textId="77777777" w:rsidR="00C341A9" w:rsidRDefault="00311D0D">
            <w:pPr>
              <w:pStyle w:val="Standard1"/>
              <w:spacing w:line="240" w:lineRule="auto"/>
            </w:pPr>
            <w:proofErr w:type="spellStart"/>
            <w:r>
              <w:t>Accommodation</w:t>
            </w:r>
            <w:proofErr w:type="spellEnd"/>
            <w:r>
              <w:t xml:space="preserve"> &amp; </w:t>
            </w:r>
            <w:proofErr w:type="spellStart"/>
            <w:r>
              <w:t>working</w:t>
            </w:r>
            <w:proofErr w:type="spellEnd"/>
            <w:r>
              <w:t xml:space="preserve"> </w:t>
            </w:r>
            <w:proofErr w:type="spellStart"/>
            <w:r>
              <w:t>clothes</w:t>
            </w:r>
            <w:proofErr w:type="spellEnd"/>
          </w:p>
        </w:tc>
        <w:tc>
          <w:tcPr>
            <w:tcW w:w="1310" w:type="dxa"/>
            <w:shd w:val="clear" w:color="auto" w:fill="auto"/>
            <w:tcMar>
              <w:top w:w="0" w:type="dxa"/>
              <w:left w:w="70" w:type="dxa"/>
              <w:bottom w:w="0" w:type="dxa"/>
              <w:right w:w="70" w:type="dxa"/>
            </w:tcMar>
            <w:vAlign w:val="bottom"/>
          </w:tcPr>
          <w:p w14:paraId="75AA384B"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c>
          <w:tcPr>
            <w:tcW w:w="1668" w:type="dxa"/>
            <w:gridSpan w:val="2"/>
            <w:shd w:val="clear" w:color="auto" w:fill="auto"/>
            <w:tcMar>
              <w:top w:w="0" w:type="dxa"/>
              <w:left w:w="70" w:type="dxa"/>
              <w:bottom w:w="0" w:type="dxa"/>
              <w:right w:w="70" w:type="dxa"/>
            </w:tcMar>
            <w:vAlign w:val="bottom"/>
          </w:tcPr>
          <w:p w14:paraId="1E3E936D" w14:textId="77777777" w:rsidR="00C341A9" w:rsidRDefault="00C341A9">
            <w:pPr>
              <w:pStyle w:val="Standard1"/>
              <w:spacing w:line="240" w:lineRule="auto"/>
              <w:jc w:val="right"/>
            </w:pPr>
          </w:p>
        </w:tc>
      </w:tr>
      <w:tr w:rsidR="00C341A9" w14:paraId="46EBCC61" w14:textId="77777777">
        <w:trPr>
          <w:trHeight w:val="255"/>
        </w:trPr>
        <w:tc>
          <w:tcPr>
            <w:tcW w:w="505" w:type="dxa"/>
            <w:shd w:val="clear" w:color="auto" w:fill="auto"/>
            <w:tcMar>
              <w:top w:w="0" w:type="dxa"/>
              <w:left w:w="70" w:type="dxa"/>
              <w:bottom w:w="0" w:type="dxa"/>
              <w:right w:w="70" w:type="dxa"/>
            </w:tcMar>
            <w:vAlign w:val="bottom"/>
          </w:tcPr>
          <w:p w14:paraId="67ADA01E" w14:textId="77777777" w:rsidR="00C341A9" w:rsidRDefault="00C341A9">
            <w:pPr>
              <w:pStyle w:val="Standard1"/>
              <w:spacing w:line="240" w:lineRule="auto"/>
            </w:pPr>
          </w:p>
        </w:tc>
        <w:tc>
          <w:tcPr>
            <w:tcW w:w="4437" w:type="dxa"/>
            <w:shd w:val="clear" w:color="auto" w:fill="auto"/>
            <w:tcMar>
              <w:top w:w="0" w:type="dxa"/>
              <w:left w:w="70" w:type="dxa"/>
              <w:bottom w:w="0" w:type="dxa"/>
              <w:right w:w="70" w:type="dxa"/>
            </w:tcMar>
            <w:vAlign w:val="bottom"/>
          </w:tcPr>
          <w:p w14:paraId="0AE48960" w14:textId="77777777" w:rsidR="00C341A9" w:rsidRPr="008B5A4C" w:rsidRDefault="00311D0D">
            <w:pPr>
              <w:pStyle w:val="Standard1"/>
              <w:spacing w:line="240" w:lineRule="auto"/>
              <w:rPr>
                <w:lang w:val="en-US"/>
              </w:rPr>
            </w:pPr>
            <w:r w:rsidRPr="008B5A4C">
              <w:rPr>
                <w:lang w:val="en-US"/>
              </w:rPr>
              <w:t>Transport, personnel (rental cars, etc.)</w:t>
            </w:r>
          </w:p>
        </w:tc>
        <w:tc>
          <w:tcPr>
            <w:tcW w:w="1310" w:type="dxa"/>
            <w:shd w:val="clear" w:color="auto" w:fill="auto"/>
            <w:tcMar>
              <w:top w:w="0" w:type="dxa"/>
              <w:left w:w="70" w:type="dxa"/>
              <w:bottom w:w="0" w:type="dxa"/>
              <w:right w:w="70" w:type="dxa"/>
            </w:tcMar>
            <w:vAlign w:val="bottom"/>
          </w:tcPr>
          <w:p w14:paraId="7C76DF9E"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c>
          <w:tcPr>
            <w:tcW w:w="1668" w:type="dxa"/>
            <w:gridSpan w:val="2"/>
            <w:shd w:val="clear" w:color="auto" w:fill="auto"/>
            <w:tcMar>
              <w:top w:w="0" w:type="dxa"/>
              <w:left w:w="70" w:type="dxa"/>
              <w:bottom w:w="0" w:type="dxa"/>
              <w:right w:w="70" w:type="dxa"/>
            </w:tcMar>
            <w:vAlign w:val="bottom"/>
          </w:tcPr>
          <w:p w14:paraId="776DB5FE" w14:textId="77777777" w:rsidR="00C341A9" w:rsidRDefault="00C341A9">
            <w:pPr>
              <w:pStyle w:val="Standard1"/>
              <w:spacing w:line="240" w:lineRule="auto"/>
              <w:jc w:val="right"/>
            </w:pPr>
          </w:p>
        </w:tc>
      </w:tr>
      <w:tr w:rsidR="00C341A9" w14:paraId="59E86C8D" w14:textId="77777777">
        <w:trPr>
          <w:trHeight w:val="255"/>
        </w:trPr>
        <w:tc>
          <w:tcPr>
            <w:tcW w:w="505" w:type="dxa"/>
            <w:shd w:val="clear" w:color="auto" w:fill="auto"/>
            <w:tcMar>
              <w:top w:w="0" w:type="dxa"/>
              <w:left w:w="70" w:type="dxa"/>
              <w:bottom w:w="0" w:type="dxa"/>
              <w:right w:w="70" w:type="dxa"/>
            </w:tcMar>
            <w:vAlign w:val="bottom"/>
          </w:tcPr>
          <w:p w14:paraId="5F0C8FDC" w14:textId="77777777" w:rsidR="00C341A9" w:rsidRDefault="00C341A9">
            <w:pPr>
              <w:pStyle w:val="Standard1"/>
              <w:spacing w:line="240" w:lineRule="auto"/>
            </w:pPr>
          </w:p>
        </w:tc>
        <w:tc>
          <w:tcPr>
            <w:tcW w:w="4437" w:type="dxa"/>
            <w:shd w:val="clear" w:color="auto" w:fill="auto"/>
            <w:tcMar>
              <w:top w:w="0" w:type="dxa"/>
              <w:left w:w="70" w:type="dxa"/>
              <w:bottom w:w="0" w:type="dxa"/>
              <w:right w:w="70" w:type="dxa"/>
            </w:tcMar>
            <w:vAlign w:val="bottom"/>
          </w:tcPr>
          <w:p w14:paraId="7FF7D6F7" w14:textId="77777777" w:rsidR="00C341A9" w:rsidRDefault="00311D0D">
            <w:pPr>
              <w:pStyle w:val="Standard1"/>
              <w:spacing w:line="240" w:lineRule="auto"/>
            </w:pPr>
            <w:r>
              <w:t xml:space="preserve">Transport, </w:t>
            </w:r>
            <w:proofErr w:type="spellStart"/>
            <w:r>
              <w:t>equipment</w:t>
            </w:r>
            <w:proofErr w:type="spellEnd"/>
          </w:p>
        </w:tc>
        <w:tc>
          <w:tcPr>
            <w:tcW w:w="1310" w:type="dxa"/>
            <w:shd w:val="clear" w:color="auto" w:fill="auto"/>
            <w:tcMar>
              <w:top w:w="0" w:type="dxa"/>
              <w:left w:w="70" w:type="dxa"/>
              <w:bottom w:w="0" w:type="dxa"/>
              <w:right w:w="70" w:type="dxa"/>
            </w:tcMar>
            <w:vAlign w:val="bottom"/>
          </w:tcPr>
          <w:p w14:paraId="61FEBF15"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c>
          <w:tcPr>
            <w:tcW w:w="1668" w:type="dxa"/>
            <w:gridSpan w:val="2"/>
            <w:shd w:val="clear" w:color="auto" w:fill="auto"/>
            <w:tcMar>
              <w:top w:w="0" w:type="dxa"/>
              <w:left w:w="70" w:type="dxa"/>
              <w:bottom w:w="0" w:type="dxa"/>
              <w:right w:w="70" w:type="dxa"/>
            </w:tcMar>
            <w:vAlign w:val="bottom"/>
          </w:tcPr>
          <w:p w14:paraId="04F5847D" w14:textId="77777777" w:rsidR="00C341A9" w:rsidRDefault="00C341A9">
            <w:pPr>
              <w:pStyle w:val="Standard1"/>
              <w:spacing w:line="240" w:lineRule="auto"/>
              <w:jc w:val="right"/>
            </w:pPr>
          </w:p>
        </w:tc>
      </w:tr>
      <w:tr w:rsidR="00C341A9" w14:paraId="16EFEC17" w14:textId="77777777">
        <w:trPr>
          <w:trHeight w:val="255"/>
        </w:trPr>
        <w:tc>
          <w:tcPr>
            <w:tcW w:w="505" w:type="dxa"/>
            <w:shd w:val="clear" w:color="auto" w:fill="auto"/>
            <w:tcMar>
              <w:top w:w="0" w:type="dxa"/>
              <w:left w:w="70" w:type="dxa"/>
              <w:bottom w:w="0" w:type="dxa"/>
              <w:right w:w="70" w:type="dxa"/>
            </w:tcMar>
            <w:vAlign w:val="bottom"/>
          </w:tcPr>
          <w:p w14:paraId="44993F74" w14:textId="77777777" w:rsidR="00C341A9" w:rsidRDefault="00C341A9">
            <w:pPr>
              <w:pStyle w:val="Standard1"/>
              <w:spacing w:line="240" w:lineRule="auto"/>
            </w:pPr>
          </w:p>
        </w:tc>
        <w:tc>
          <w:tcPr>
            <w:tcW w:w="4437" w:type="dxa"/>
            <w:shd w:val="clear" w:color="auto" w:fill="auto"/>
            <w:tcMar>
              <w:top w:w="0" w:type="dxa"/>
              <w:left w:w="70" w:type="dxa"/>
              <w:bottom w:w="0" w:type="dxa"/>
              <w:right w:w="70" w:type="dxa"/>
            </w:tcMar>
            <w:vAlign w:val="bottom"/>
          </w:tcPr>
          <w:p w14:paraId="46242400" w14:textId="77777777" w:rsidR="00C341A9" w:rsidRPr="008B5A4C" w:rsidRDefault="00311D0D">
            <w:pPr>
              <w:pStyle w:val="Standard1"/>
              <w:spacing w:line="240" w:lineRule="auto"/>
              <w:rPr>
                <w:lang w:val="en-US"/>
              </w:rPr>
            </w:pPr>
            <w:r w:rsidRPr="008B5A4C">
              <w:rPr>
                <w:lang w:val="en-US"/>
              </w:rPr>
              <w:t>Rental fee for core orientation equipment</w:t>
            </w:r>
          </w:p>
        </w:tc>
        <w:tc>
          <w:tcPr>
            <w:tcW w:w="1310" w:type="dxa"/>
            <w:shd w:val="clear" w:color="auto" w:fill="auto"/>
            <w:tcMar>
              <w:top w:w="0" w:type="dxa"/>
              <w:left w:w="70" w:type="dxa"/>
              <w:bottom w:w="0" w:type="dxa"/>
              <w:right w:w="70" w:type="dxa"/>
            </w:tcMar>
            <w:vAlign w:val="bottom"/>
          </w:tcPr>
          <w:p w14:paraId="7385EC30"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c>
          <w:tcPr>
            <w:tcW w:w="1668" w:type="dxa"/>
            <w:gridSpan w:val="2"/>
            <w:shd w:val="clear" w:color="auto" w:fill="auto"/>
            <w:tcMar>
              <w:top w:w="0" w:type="dxa"/>
              <w:left w:w="70" w:type="dxa"/>
              <w:bottom w:w="0" w:type="dxa"/>
              <w:right w:w="70" w:type="dxa"/>
            </w:tcMar>
            <w:vAlign w:val="bottom"/>
          </w:tcPr>
          <w:p w14:paraId="73C2E59F" w14:textId="77777777" w:rsidR="00C341A9" w:rsidRDefault="00C341A9">
            <w:pPr>
              <w:pStyle w:val="Standard1"/>
              <w:spacing w:line="240" w:lineRule="auto"/>
              <w:jc w:val="right"/>
            </w:pPr>
          </w:p>
        </w:tc>
      </w:tr>
      <w:tr w:rsidR="00C341A9" w14:paraId="161A041B" w14:textId="77777777">
        <w:trPr>
          <w:trHeight w:val="255"/>
        </w:trPr>
        <w:tc>
          <w:tcPr>
            <w:tcW w:w="505" w:type="dxa"/>
            <w:shd w:val="clear" w:color="auto" w:fill="auto"/>
            <w:tcMar>
              <w:top w:w="0" w:type="dxa"/>
              <w:left w:w="70" w:type="dxa"/>
              <w:bottom w:w="0" w:type="dxa"/>
              <w:right w:w="70" w:type="dxa"/>
            </w:tcMar>
            <w:vAlign w:val="bottom"/>
          </w:tcPr>
          <w:p w14:paraId="0D40F46B" w14:textId="77777777" w:rsidR="00C341A9" w:rsidRDefault="00C341A9">
            <w:pPr>
              <w:pStyle w:val="Standard1"/>
              <w:spacing w:line="240" w:lineRule="auto"/>
            </w:pPr>
          </w:p>
        </w:tc>
        <w:tc>
          <w:tcPr>
            <w:tcW w:w="4437" w:type="dxa"/>
            <w:shd w:val="clear" w:color="auto" w:fill="auto"/>
            <w:tcMar>
              <w:top w:w="0" w:type="dxa"/>
              <w:left w:w="70" w:type="dxa"/>
              <w:bottom w:w="0" w:type="dxa"/>
              <w:right w:w="70" w:type="dxa"/>
            </w:tcMar>
            <w:vAlign w:val="bottom"/>
          </w:tcPr>
          <w:p w14:paraId="0FED59FB" w14:textId="77777777" w:rsidR="00C341A9" w:rsidRDefault="00311D0D">
            <w:pPr>
              <w:pStyle w:val="Standard1"/>
              <w:spacing w:line="240" w:lineRule="auto"/>
            </w:pPr>
            <w:r>
              <w:t xml:space="preserve">Other </w:t>
            </w:r>
            <w:proofErr w:type="spellStart"/>
            <w:r>
              <w:t>equipment</w:t>
            </w:r>
            <w:proofErr w:type="spellEnd"/>
          </w:p>
        </w:tc>
        <w:tc>
          <w:tcPr>
            <w:tcW w:w="1310" w:type="dxa"/>
            <w:shd w:val="clear" w:color="auto" w:fill="auto"/>
            <w:tcMar>
              <w:top w:w="0" w:type="dxa"/>
              <w:left w:w="70" w:type="dxa"/>
              <w:bottom w:w="0" w:type="dxa"/>
              <w:right w:w="70" w:type="dxa"/>
            </w:tcMar>
            <w:vAlign w:val="bottom"/>
          </w:tcPr>
          <w:p w14:paraId="1FA1B300"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c>
          <w:tcPr>
            <w:tcW w:w="1668" w:type="dxa"/>
            <w:gridSpan w:val="2"/>
            <w:shd w:val="clear" w:color="auto" w:fill="auto"/>
            <w:tcMar>
              <w:top w:w="0" w:type="dxa"/>
              <w:left w:w="70" w:type="dxa"/>
              <w:bottom w:w="0" w:type="dxa"/>
              <w:right w:w="70" w:type="dxa"/>
            </w:tcMar>
            <w:vAlign w:val="bottom"/>
          </w:tcPr>
          <w:p w14:paraId="195CBF0D" w14:textId="77777777" w:rsidR="00C341A9" w:rsidRDefault="00C341A9">
            <w:pPr>
              <w:pStyle w:val="Standard1"/>
              <w:spacing w:line="240" w:lineRule="auto"/>
              <w:jc w:val="right"/>
            </w:pPr>
          </w:p>
        </w:tc>
      </w:tr>
      <w:tr w:rsidR="00C341A9" w14:paraId="59017157" w14:textId="77777777">
        <w:trPr>
          <w:trHeight w:val="255"/>
        </w:trPr>
        <w:tc>
          <w:tcPr>
            <w:tcW w:w="505" w:type="dxa"/>
            <w:shd w:val="clear" w:color="auto" w:fill="auto"/>
            <w:tcMar>
              <w:top w:w="0" w:type="dxa"/>
              <w:left w:w="70" w:type="dxa"/>
              <w:bottom w:w="0" w:type="dxa"/>
              <w:right w:w="70" w:type="dxa"/>
            </w:tcMar>
            <w:vAlign w:val="bottom"/>
          </w:tcPr>
          <w:p w14:paraId="7F1C43FD" w14:textId="77777777" w:rsidR="00C341A9" w:rsidRDefault="00C341A9">
            <w:pPr>
              <w:pStyle w:val="Standard1"/>
              <w:spacing w:line="240" w:lineRule="auto"/>
            </w:pPr>
          </w:p>
        </w:tc>
        <w:tc>
          <w:tcPr>
            <w:tcW w:w="4437" w:type="dxa"/>
            <w:shd w:val="clear" w:color="auto" w:fill="auto"/>
            <w:tcMar>
              <w:top w:w="0" w:type="dxa"/>
              <w:left w:w="70" w:type="dxa"/>
              <w:bottom w:w="0" w:type="dxa"/>
              <w:right w:w="70" w:type="dxa"/>
            </w:tcMar>
            <w:vAlign w:val="bottom"/>
          </w:tcPr>
          <w:p w14:paraId="7A694C59" w14:textId="77777777" w:rsidR="00C341A9" w:rsidRDefault="00311D0D">
            <w:pPr>
              <w:pStyle w:val="Standard1"/>
              <w:spacing w:line="240" w:lineRule="auto"/>
            </w:pPr>
            <w:proofErr w:type="spellStart"/>
            <w:r>
              <w:t>Salaries</w:t>
            </w:r>
            <w:proofErr w:type="spellEnd"/>
          </w:p>
        </w:tc>
        <w:tc>
          <w:tcPr>
            <w:tcW w:w="1310" w:type="dxa"/>
            <w:shd w:val="clear" w:color="auto" w:fill="auto"/>
            <w:tcMar>
              <w:top w:w="0" w:type="dxa"/>
              <w:left w:w="70" w:type="dxa"/>
              <w:bottom w:w="0" w:type="dxa"/>
              <w:right w:w="70" w:type="dxa"/>
            </w:tcMar>
            <w:vAlign w:val="bottom"/>
          </w:tcPr>
          <w:p w14:paraId="34A2F3E2" w14:textId="77777777" w:rsidR="00C341A9" w:rsidRDefault="003A5105">
            <w:pPr>
              <w:pStyle w:val="Standard1"/>
              <w:spacing w:line="240" w:lineRule="auto"/>
              <w:jc w:val="right"/>
            </w:pPr>
            <w:proofErr w:type="spellStart"/>
            <w:r>
              <w:rPr>
                <w:rFonts w:cs="Arial"/>
                <w:color w:val="000000"/>
                <w:lang w:val="en-GB" w:eastAsia="sv-SE"/>
              </w:rPr>
              <w:t>xxxxxx</w:t>
            </w:r>
            <w:proofErr w:type="spellEnd"/>
          </w:p>
        </w:tc>
        <w:tc>
          <w:tcPr>
            <w:tcW w:w="1668" w:type="dxa"/>
            <w:gridSpan w:val="2"/>
            <w:shd w:val="clear" w:color="auto" w:fill="auto"/>
            <w:tcMar>
              <w:top w:w="0" w:type="dxa"/>
              <w:left w:w="70" w:type="dxa"/>
              <w:bottom w:w="0" w:type="dxa"/>
              <w:right w:w="70" w:type="dxa"/>
            </w:tcMar>
            <w:vAlign w:val="bottom"/>
          </w:tcPr>
          <w:p w14:paraId="6A730130" w14:textId="77777777" w:rsidR="00C341A9" w:rsidRDefault="00C341A9">
            <w:pPr>
              <w:pStyle w:val="Standard1"/>
              <w:spacing w:line="240" w:lineRule="auto"/>
              <w:jc w:val="right"/>
            </w:pPr>
          </w:p>
        </w:tc>
      </w:tr>
      <w:tr w:rsidR="00C341A9" w14:paraId="6BD5426A" w14:textId="77777777">
        <w:trPr>
          <w:trHeight w:val="255"/>
        </w:trPr>
        <w:tc>
          <w:tcPr>
            <w:tcW w:w="505" w:type="dxa"/>
            <w:shd w:val="clear" w:color="auto" w:fill="auto"/>
            <w:tcMar>
              <w:top w:w="0" w:type="dxa"/>
              <w:left w:w="70" w:type="dxa"/>
              <w:bottom w:w="0" w:type="dxa"/>
              <w:right w:w="70" w:type="dxa"/>
            </w:tcMar>
            <w:vAlign w:val="bottom"/>
          </w:tcPr>
          <w:p w14:paraId="27660DD1" w14:textId="77777777" w:rsidR="00C341A9" w:rsidRDefault="00C341A9">
            <w:pPr>
              <w:pStyle w:val="Standard1"/>
              <w:spacing w:line="240" w:lineRule="auto"/>
            </w:pPr>
          </w:p>
        </w:tc>
        <w:tc>
          <w:tcPr>
            <w:tcW w:w="4437" w:type="dxa"/>
            <w:shd w:val="clear" w:color="auto" w:fill="auto"/>
            <w:tcMar>
              <w:top w:w="0" w:type="dxa"/>
              <w:left w:w="70" w:type="dxa"/>
              <w:bottom w:w="0" w:type="dxa"/>
              <w:right w:w="70" w:type="dxa"/>
            </w:tcMar>
            <w:vAlign w:val="bottom"/>
          </w:tcPr>
          <w:p w14:paraId="112CE465" w14:textId="77777777" w:rsidR="00C341A9" w:rsidRDefault="00C341A9">
            <w:pPr>
              <w:pStyle w:val="Standard1"/>
              <w:spacing w:line="240" w:lineRule="auto"/>
            </w:pPr>
          </w:p>
        </w:tc>
        <w:tc>
          <w:tcPr>
            <w:tcW w:w="1310" w:type="dxa"/>
            <w:shd w:val="clear" w:color="auto" w:fill="auto"/>
            <w:tcMar>
              <w:top w:w="0" w:type="dxa"/>
              <w:left w:w="70" w:type="dxa"/>
              <w:bottom w:w="0" w:type="dxa"/>
              <w:right w:w="70" w:type="dxa"/>
            </w:tcMar>
            <w:vAlign w:val="bottom"/>
          </w:tcPr>
          <w:p w14:paraId="0242A587" w14:textId="77777777" w:rsidR="00C341A9" w:rsidRDefault="00C341A9">
            <w:pPr>
              <w:pStyle w:val="Standard1"/>
              <w:spacing w:line="240" w:lineRule="auto"/>
              <w:jc w:val="right"/>
            </w:pPr>
          </w:p>
        </w:tc>
        <w:tc>
          <w:tcPr>
            <w:tcW w:w="1668" w:type="dxa"/>
            <w:gridSpan w:val="2"/>
            <w:shd w:val="clear" w:color="auto" w:fill="auto"/>
            <w:tcMar>
              <w:top w:w="0" w:type="dxa"/>
              <w:left w:w="70" w:type="dxa"/>
              <w:bottom w:w="0" w:type="dxa"/>
              <w:right w:w="70" w:type="dxa"/>
            </w:tcMar>
            <w:vAlign w:val="bottom"/>
          </w:tcPr>
          <w:p w14:paraId="51D4CD4F" w14:textId="77777777" w:rsidR="00C341A9" w:rsidRDefault="00C341A9">
            <w:pPr>
              <w:pStyle w:val="Standard1"/>
              <w:spacing w:line="240" w:lineRule="auto"/>
              <w:jc w:val="right"/>
            </w:pPr>
          </w:p>
        </w:tc>
      </w:tr>
      <w:tr w:rsidR="00C341A9" w14:paraId="33F4BAFF" w14:textId="77777777">
        <w:trPr>
          <w:trHeight w:val="255"/>
        </w:trPr>
        <w:tc>
          <w:tcPr>
            <w:tcW w:w="6252" w:type="dxa"/>
            <w:gridSpan w:val="3"/>
            <w:shd w:val="clear" w:color="auto" w:fill="auto"/>
            <w:tcMar>
              <w:top w:w="0" w:type="dxa"/>
              <w:left w:w="70" w:type="dxa"/>
              <w:bottom w:w="0" w:type="dxa"/>
              <w:right w:w="70" w:type="dxa"/>
            </w:tcMar>
            <w:vAlign w:val="bottom"/>
          </w:tcPr>
          <w:p w14:paraId="6F61D0DE" w14:textId="77777777" w:rsidR="00C341A9" w:rsidRDefault="00311D0D">
            <w:pPr>
              <w:pStyle w:val="Standard1"/>
              <w:spacing w:line="240" w:lineRule="auto"/>
            </w:pPr>
            <w:r>
              <w:rPr>
                <w:rFonts w:cs="Arial"/>
                <w:color w:val="000000"/>
                <w:lang w:val="en-GB" w:eastAsia="sv-SE"/>
              </w:rPr>
              <w:t>Logging*</w:t>
            </w:r>
          </w:p>
        </w:tc>
        <w:tc>
          <w:tcPr>
            <w:tcW w:w="1668" w:type="dxa"/>
            <w:gridSpan w:val="2"/>
            <w:shd w:val="clear" w:color="auto" w:fill="auto"/>
            <w:tcMar>
              <w:top w:w="0" w:type="dxa"/>
              <w:left w:w="70" w:type="dxa"/>
              <w:bottom w:w="0" w:type="dxa"/>
              <w:right w:w="70" w:type="dxa"/>
            </w:tcMar>
            <w:vAlign w:val="bottom"/>
          </w:tcPr>
          <w:p w14:paraId="1696D84D" w14:textId="77777777" w:rsidR="00C341A9" w:rsidRDefault="00B33EAA">
            <w:pPr>
              <w:pStyle w:val="Standard1"/>
              <w:spacing w:line="240" w:lineRule="auto"/>
              <w:jc w:val="right"/>
            </w:pPr>
            <w:proofErr w:type="spellStart"/>
            <w:r>
              <w:rPr>
                <w:rFonts w:cs="Arial"/>
                <w:color w:val="000000"/>
                <w:lang w:val="en-GB" w:eastAsia="sv-SE"/>
              </w:rPr>
              <w:t>xxxxxx</w:t>
            </w:r>
            <w:proofErr w:type="spellEnd"/>
          </w:p>
        </w:tc>
      </w:tr>
      <w:tr w:rsidR="00C341A9" w14:paraId="6D8ECDD9" w14:textId="77777777">
        <w:trPr>
          <w:trHeight w:hRule="exact" w:val="255"/>
        </w:trPr>
        <w:tc>
          <w:tcPr>
            <w:tcW w:w="6252" w:type="dxa"/>
            <w:gridSpan w:val="3"/>
            <w:shd w:val="clear" w:color="auto" w:fill="auto"/>
            <w:tcMar>
              <w:top w:w="0" w:type="dxa"/>
              <w:left w:w="70" w:type="dxa"/>
              <w:bottom w:w="0" w:type="dxa"/>
              <w:right w:w="70" w:type="dxa"/>
            </w:tcMar>
            <w:vAlign w:val="bottom"/>
          </w:tcPr>
          <w:p w14:paraId="4EB684E1" w14:textId="77777777" w:rsidR="00C341A9" w:rsidRDefault="00C341A9">
            <w:pPr>
              <w:pStyle w:val="Standard1"/>
              <w:spacing w:line="240" w:lineRule="auto"/>
              <w:jc w:val="right"/>
              <w:rPr>
                <w:rFonts w:cs="Arial"/>
                <w:color w:val="000000"/>
                <w:lang w:val="en-GB" w:eastAsia="sv-SE"/>
              </w:rPr>
            </w:pPr>
          </w:p>
        </w:tc>
        <w:tc>
          <w:tcPr>
            <w:tcW w:w="1668" w:type="dxa"/>
            <w:gridSpan w:val="2"/>
            <w:shd w:val="clear" w:color="auto" w:fill="auto"/>
            <w:tcMar>
              <w:top w:w="0" w:type="dxa"/>
              <w:left w:w="70" w:type="dxa"/>
              <w:bottom w:w="0" w:type="dxa"/>
              <w:right w:w="70" w:type="dxa"/>
            </w:tcMar>
            <w:vAlign w:val="bottom"/>
          </w:tcPr>
          <w:p w14:paraId="4B148713" w14:textId="77777777" w:rsidR="00C341A9" w:rsidRDefault="00C341A9">
            <w:pPr>
              <w:pStyle w:val="Standard1"/>
              <w:spacing w:line="240" w:lineRule="auto"/>
              <w:rPr>
                <w:lang w:val="en-GB" w:eastAsia="sv-SE"/>
              </w:rPr>
            </w:pPr>
          </w:p>
        </w:tc>
      </w:tr>
      <w:tr w:rsidR="00C341A9" w14:paraId="0EE79BC8" w14:textId="77777777">
        <w:trPr>
          <w:trHeight w:val="255"/>
        </w:trPr>
        <w:tc>
          <w:tcPr>
            <w:tcW w:w="6252" w:type="dxa"/>
            <w:gridSpan w:val="3"/>
            <w:shd w:val="clear" w:color="auto" w:fill="auto"/>
            <w:tcMar>
              <w:top w:w="0" w:type="dxa"/>
              <w:left w:w="70" w:type="dxa"/>
              <w:bottom w:w="0" w:type="dxa"/>
              <w:right w:w="70" w:type="dxa"/>
            </w:tcMar>
            <w:vAlign w:val="bottom"/>
          </w:tcPr>
          <w:p w14:paraId="1A7BF7E5" w14:textId="77777777" w:rsidR="00C341A9" w:rsidRDefault="00311D0D">
            <w:pPr>
              <w:pStyle w:val="Standard1"/>
              <w:spacing w:line="240" w:lineRule="auto"/>
              <w:jc w:val="right"/>
            </w:pPr>
            <w:r>
              <w:rPr>
                <w:rFonts w:cs="Arial"/>
                <w:b/>
                <w:bCs/>
                <w:color w:val="000000"/>
                <w:lang w:val="en-GB" w:eastAsia="sv-SE"/>
              </w:rPr>
              <w:t>Total costs</w:t>
            </w:r>
          </w:p>
        </w:tc>
        <w:tc>
          <w:tcPr>
            <w:tcW w:w="1668" w:type="dxa"/>
            <w:gridSpan w:val="2"/>
            <w:shd w:val="clear" w:color="auto" w:fill="auto"/>
            <w:tcMar>
              <w:top w:w="0" w:type="dxa"/>
              <w:left w:w="70" w:type="dxa"/>
              <w:bottom w:w="0" w:type="dxa"/>
              <w:right w:w="70" w:type="dxa"/>
            </w:tcMar>
            <w:vAlign w:val="bottom"/>
          </w:tcPr>
          <w:p w14:paraId="20E1BBA0" w14:textId="77777777" w:rsidR="00C341A9" w:rsidRDefault="00B33EAA">
            <w:pPr>
              <w:pStyle w:val="Standard1"/>
              <w:spacing w:line="240" w:lineRule="auto"/>
              <w:jc w:val="right"/>
            </w:pPr>
            <w:proofErr w:type="spellStart"/>
            <w:r>
              <w:rPr>
                <w:rFonts w:cs="Arial"/>
                <w:color w:val="000000"/>
                <w:lang w:val="en-GB" w:eastAsia="sv-SE"/>
              </w:rPr>
              <w:t>xxxxxx</w:t>
            </w:r>
            <w:proofErr w:type="spellEnd"/>
          </w:p>
        </w:tc>
      </w:tr>
      <w:tr w:rsidR="00C341A9" w14:paraId="39B22861" w14:textId="77777777">
        <w:trPr>
          <w:trHeight w:hRule="exact" w:val="300"/>
        </w:trPr>
        <w:tc>
          <w:tcPr>
            <w:tcW w:w="6252" w:type="dxa"/>
            <w:gridSpan w:val="3"/>
            <w:shd w:val="clear" w:color="auto" w:fill="auto"/>
            <w:tcMar>
              <w:top w:w="0" w:type="dxa"/>
              <w:left w:w="70" w:type="dxa"/>
              <w:bottom w:w="0" w:type="dxa"/>
              <w:right w:w="70" w:type="dxa"/>
            </w:tcMar>
            <w:vAlign w:val="bottom"/>
          </w:tcPr>
          <w:p w14:paraId="664FF30A" w14:textId="77777777" w:rsidR="00C341A9" w:rsidRDefault="00C341A9">
            <w:pPr>
              <w:pStyle w:val="Standard1"/>
              <w:spacing w:line="240" w:lineRule="auto"/>
              <w:jc w:val="right"/>
              <w:rPr>
                <w:rFonts w:cs="Arial"/>
                <w:color w:val="000000"/>
                <w:lang w:val="en-GB" w:eastAsia="sv-SE"/>
              </w:rPr>
            </w:pPr>
          </w:p>
        </w:tc>
        <w:tc>
          <w:tcPr>
            <w:tcW w:w="1668" w:type="dxa"/>
            <w:gridSpan w:val="2"/>
            <w:shd w:val="clear" w:color="auto" w:fill="auto"/>
            <w:tcMar>
              <w:top w:w="0" w:type="dxa"/>
              <w:left w:w="70" w:type="dxa"/>
              <w:bottom w:w="0" w:type="dxa"/>
              <w:right w:w="70" w:type="dxa"/>
            </w:tcMar>
            <w:vAlign w:val="bottom"/>
          </w:tcPr>
          <w:p w14:paraId="242BA6FE" w14:textId="77777777" w:rsidR="00C341A9" w:rsidRDefault="00C341A9">
            <w:pPr>
              <w:pStyle w:val="Standard1"/>
              <w:spacing w:line="240" w:lineRule="auto"/>
              <w:jc w:val="right"/>
              <w:rPr>
                <w:lang w:val="en-GB" w:eastAsia="sv-SE"/>
              </w:rPr>
            </w:pPr>
          </w:p>
        </w:tc>
      </w:tr>
      <w:tr w:rsidR="00B33EAA" w:rsidRPr="00B33EAA" w14:paraId="19CC3197" w14:textId="77777777">
        <w:trPr>
          <w:trHeight w:val="285"/>
        </w:trPr>
        <w:tc>
          <w:tcPr>
            <w:tcW w:w="6252" w:type="dxa"/>
            <w:gridSpan w:val="3"/>
            <w:shd w:val="clear" w:color="auto" w:fill="auto"/>
            <w:tcMar>
              <w:top w:w="0" w:type="dxa"/>
              <w:left w:w="70" w:type="dxa"/>
              <w:bottom w:w="0" w:type="dxa"/>
              <w:right w:w="70" w:type="dxa"/>
            </w:tcMar>
            <w:vAlign w:val="bottom"/>
          </w:tcPr>
          <w:p w14:paraId="02C3DD5F" w14:textId="77777777" w:rsidR="00C341A9" w:rsidRDefault="00C341A9">
            <w:pPr>
              <w:pStyle w:val="Standard1"/>
              <w:spacing w:line="240" w:lineRule="auto"/>
              <w:rPr>
                <w:lang w:val="en-GB" w:eastAsia="sv-SE"/>
              </w:rPr>
            </w:pPr>
          </w:p>
        </w:tc>
        <w:tc>
          <w:tcPr>
            <w:tcW w:w="1668" w:type="dxa"/>
            <w:gridSpan w:val="2"/>
            <w:shd w:val="clear" w:color="auto" w:fill="auto"/>
            <w:tcMar>
              <w:top w:w="0" w:type="dxa"/>
              <w:left w:w="70" w:type="dxa"/>
              <w:bottom w:w="0" w:type="dxa"/>
              <w:right w:w="70" w:type="dxa"/>
            </w:tcMar>
            <w:vAlign w:val="bottom"/>
          </w:tcPr>
          <w:p w14:paraId="2F10279B" w14:textId="77777777" w:rsidR="00C341A9" w:rsidRPr="00B33EAA" w:rsidRDefault="00311D0D" w:rsidP="00B33EAA">
            <w:pPr>
              <w:pStyle w:val="Standard1"/>
              <w:spacing w:line="240" w:lineRule="auto"/>
              <w:jc w:val="right"/>
              <w:rPr>
                <w:color w:val="FF0000"/>
              </w:rPr>
            </w:pPr>
            <w:r w:rsidRPr="00B33EAA">
              <w:rPr>
                <w:rFonts w:cs="Arial"/>
                <w:b/>
                <w:bCs/>
                <w:color w:val="FF0000"/>
                <w:lang w:val="en-GB" w:eastAsia="sv-SE"/>
              </w:rPr>
              <w:t>Funding (</w:t>
            </w:r>
            <w:proofErr w:type="spellStart"/>
            <w:r w:rsidR="00B33EAA" w:rsidRPr="00B33EAA">
              <w:rPr>
                <w:rFonts w:cs="Arial"/>
                <w:b/>
                <w:bCs/>
                <w:color w:val="FF0000"/>
                <w:lang w:val="en-GB" w:eastAsia="sv-SE"/>
              </w:rPr>
              <w:t>curr</w:t>
            </w:r>
            <w:proofErr w:type="spellEnd"/>
            <w:r w:rsidR="00B33EAA" w:rsidRPr="00B33EAA">
              <w:rPr>
                <w:rFonts w:cs="Arial"/>
                <w:b/>
                <w:bCs/>
                <w:color w:val="FF0000"/>
                <w:lang w:val="en-GB" w:eastAsia="sv-SE"/>
              </w:rPr>
              <w:t>.</w:t>
            </w:r>
            <w:r w:rsidRPr="00B33EAA">
              <w:rPr>
                <w:rFonts w:cs="Arial"/>
                <w:b/>
                <w:bCs/>
                <w:color w:val="FF0000"/>
                <w:lang w:val="en-GB" w:eastAsia="sv-SE"/>
              </w:rPr>
              <w:t>)</w:t>
            </w:r>
          </w:p>
        </w:tc>
      </w:tr>
      <w:tr w:rsidR="00C341A9" w14:paraId="264E6F14" w14:textId="77777777">
        <w:trPr>
          <w:trHeight w:val="255"/>
        </w:trPr>
        <w:tc>
          <w:tcPr>
            <w:tcW w:w="6252" w:type="dxa"/>
            <w:gridSpan w:val="3"/>
            <w:shd w:val="clear" w:color="auto" w:fill="auto"/>
            <w:tcMar>
              <w:top w:w="0" w:type="dxa"/>
              <w:left w:w="70" w:type="dxa"/>
              <w:bottom w:w="0" w:type="dxa"/>
              <w:right w:w="70" w:type="dxa"/>
            </w:tcMar>
            <w:vAlign w:val="bottom"/>
          </w:tcPr>
          <w:p w14:paraId="499734E3" w14:textId="77777777" w:rsidR="00C341A9" w:rsidRPr="008B5A4C" w:rsidRDefault="00311D0D" w:rsidP="007E26CE">
            <w:pPr>
              <w:pStyle w:val="Standard1"/>
              <w:spacing w:line="240" w:lineRule="auto"/>
              <w:rPr>
                <w:lang w:val="en-US"/>
              </w:rPr>
            </w:pPr>
            <w:r>
              <w:rPr>
                <w:rFonts w:cs="Arial"/>
                <w:color w:val="000000"/>
                <w:lang w:val="en-GB" w:eastAsia="sv-SE"/>
              </w:rPr>
              <w:t xml:space="preserve">ICDP contribution </w:t>
            </w:r>
            <w:r w:rsidR="007E26CE" w:rsidRPr="007E26CE">
              <w:rPr>
                <w:rFonts w:cs="Arial"/>
                <w:color w:val="FF0000"/>
                <w:lang w:val="en-GB" w:eastAsia="sv-SE"/>
              </w:rPr>
              <w:t>XYZ</w:t>
            </w:r>
            <w:r>
              <w:rPr>
                <w:rFonts w:cs="Arial"/>
                <w:color w:val="000000"/>
                <w:lang w:val="en-GB" w:eastAsia="sv-SE"/>
              </w:rPr>
              <w:t xml:space="preserve"> MUSD x </w:t>
            </w:r>
            <w:proofErr w:type="spellStart"/>
            <w:r w:rsidR="00B33EAA">
              <w:rPr>
                <w:rFonts w:cs="Arial"/>
                <w:color w:val="000000"/>
                <w:lang w:val="en-GB" w:eastAsia="sv-SE"/>
              </w:rPr>
              <w:t>xxxxxx</w:t>
            </w:r>
            <w:proofErr w:type="spellEnd"/>
            <w:r>
              <w:rPr>
                <w:rFonts w:cs="Arial"/>
                <w:color w:val="000000"/>
                <w:lang w:val="en-GB" w:eastAsia="sv-SE"/>
              </w:rPr>
              <w:t>/USD</w:t>
            </w:r>
          </w:p>
        </w:tc>
        <w:tc>
          <w:tcPr>
            <w:tcW w:w="1668" w:type="dxa"/>
            <w:gridSpan w:val="2"/>
            <w:shd w:val="clear" w:color="auto" w:fill="auto"/>
            <w:tcMar>
              <w:top w:w="0" w:type="dxa"/>
              <w:left w:w="70" w:type="dxa"/>
              <w:bottom w:w="0" w:type="dxa"/>
              <w:right w:w="70" w:type="dxa"/>
            </w:tcMar>
            <w:vAlign w:val="bottom"/>
          </w:tcPr>
          <w:p w14:paraId="48D4C9CC" w14:textId="77777777" w:rsidR="00C341A9" w:rsidRDefault="00B33EAA">
            <w:pPr>
              <w:pStyle w:val="Standard1"/>
              <w:spacing w:line="240" w:lineRule="auto"/>
              <w:jc w:val="right"/>
            </w:pPr>
            <w:proofErr w:type="spellStart"/>
            <w:r>
              <w:rPr>
                <w:rFonts w:cs="Arial"/>
                <w:color w:val="000000"/>
                <w:lang w:val="en-GB" w:eastAsia="sv-SE"/>
              </w:rPr>
              <w:t>xxxxxx</w:t>
            </w:r>
            <w:proofErr w:type="spellEnd"/>
          </w:p>
        </w:tc>
      </w:tr>
      <w:tr w:rsidR="00C341A9" w:rsidRPr="00B33EAA" w14:paraId="2FFB41DC" w14:textId="77777777">
        <w:trPr>
          <w:trHeight w:val="51"/>
        </w:trPr>
        <w:tc>
          <w:tcPr>
            <w:tcW w:w="6252" w:type="dxa"/>
            <w:gridSpan w:val="3"/>
            <w:shd w:val="clear" w:color="auto" w:fill="auto"/>
            <w:tcMar>
              <w:top w:w="0" w:type="dxa"/>
              <w:left w:w="70" w:type="dxa"/>
              <w:bottom w:w="0" w:type="dxa"/>
              <w:right w:w="70" w:type="dxa"/>
            </w:tcMar>
            <w:vAlign w:val="bottom"/>
          </w:tcPr>
          <w:p w14:paraId="2A080F2F" w14:textId="77777777" w:rsidR="00C341A9" w:rsidRPr="00B33EAA" w:rsidRDefault="00311D0D">
            <w:pPr>
              <w:pStyle w:val="Standard1"/>
              <w:spacing w:line="240" w:lineRule="auto"/>
              <w:rPr>
                <w:lang w:val="en-US"/>
              </w:rPr>
            </w:pPr>
            <w:r>
              <w:rPr>
                <w:rFonts w:cs="Arial"/>
                <w:color w:val="000000"/>
                <w:lang w:val="en-GB" w:eastAsia="sv-SE"/>
              </w:rPr>
              <w:t>Other funding organisations:</w:t>
            </w:r>
          </w:p>
          <w:p w14:paraId="123B4B67" w14:textId="77777777" w:rsidR="00C341A9" w:rsidRPr="00B33EAA" w:rsidRDefault="00311D0D" w:rsidP="00B33EAA">
            <w:pPr>
              <w:pStyle w:val="Standard1"/>
              <w:spacing w:line="240" w:lineRule="auto"/>
              <w:rPr>
                <w:lang w:val="en-US"/>
              </w:rPr>
            </w:pPr>
            <w:r>
              <w:rPr>
                <w:rFonts w:cs="Arial"/>
                <w:color w:val="000000"/>
                <w:lang w:val="en-GB" w:eastAsia="sv-SE"/>
              </w:rPr>
              <w:t xml:space="preserve"> </w:t>
            </w:r>
            <w:r>
              <w:rPr>
                <w:rFonts w:cs="Arial"/>
                <w:color w:val="000000"/>
                <w:lang w:val="en-GB" w:eastAsia="sv-SE"/>
              </w:rPr>
              <w:br/>
            </w:r>
            <w:proofErr w:type="spellStart"/>
            <w:proofErr w:type="gramStart"/>
            <w:r w:rsidR="00B33EAA" w:rsidRPr="00B33EAA">
              <w:rPr>
                <w:rFonts w:cs="Arial"/>
                <w:color w:val="FF0000"/>
                <w:lang w:val="en-GB" w:eastAsia="sv-SE"/>
              </w:rPr>
              <w:t>curr</w:t>
            </w:r>
            <w:proofErr w:type="spellEnd"/>
            <w:r w:rsidR="00B33EAA" w:rsidRPr="00B33EAA">
              <w:rPr>
                <w:rFonts w:cs="Arial"/>
                <w:color w:val="FF0000"/>
                <w:lang w:val="en-GB" w:eastAsia="sv-SE"/>
              </w:rPr>
              <w:t>.</w:t>
            </w:r>
            <w:r>
              <w:rPr>
                <w:rFonts w:cs="Arial"/>
                <w:color w:val="000000"/>
                <w:lang w:val="en-GB" w:eastAsia="sv-SE"/>
              </w:rPr>
              <w:t>/</w:t>
            </w:r>
            <w:proofErr w:type="gramEnd"/>
            <w:r>
              <w:rPr>
                <w:rFonts w:cs="Arial"/>
                <w:color w:val="000000"/>
                <w:lang w:val="en-GB" w:eastAsia="sv-SE"/>
              </w:rPr>
              <w:t>Euro</w:t>
            </w:r>
          </w:p>
        </w:tc>
        <w:tc>
          <w:tcPr>
            <w:tcW w:w="1668" w:type="dxa"/>
            <w:gridSpan w:val="2"/>
            <w:vMerge w:val="restart"/>
            <w:shd w:val="clear" w:color="auto" w:fill="auto"/>
            <w:tcMar>
              <w:top w:w="0" w:type="dxa"/>
              <w:left w:w="70" w:type="dxa"/>
              <w:bottom w:w="0" w:type="dxa"/>
              <w:right w:w="70" w:type="dxa"/>
            </w:tcMar>
          </w:tcPr>
          <w:p w14:paraId="07C87348" w14:textId="77777777" w:rsidR="00C341A9" w:rsidRPr="00B33EAA" w:rsidRDefault="00B33EAA">
            <w:pPr>
              <w:pStyle w:val="Standard1"/>
              <w:spacing w:line="240" w:lineRule="auto"/>
              <w:jc w:val="right"/>
              <w:rPr>
                <w:lang w:val="en-US"/>
              </w:rPr>
            </w:pPr>
            <w:proofErr w:type="spellStart"/>
            <w:r>
              <w:rPr>
                <w:rFonts w:cs="Arial"/>
                <w:color w:val="000000"/>
                <w:lang w:val="en-GB" w:eastAsia="sv-SE"/>
              </w:rPr>
              <w:t>xxxxxx</w:t>
            </w:r>
            <w:proofErr w:type="spellEnd"/>
          </w:p>
        </w:tc>
      </w:tr>
      <w:tr w:rsidR="00C341A9" w:rsidRPr="00B33EAA" w14:paraId="20B8AB51" w14:textId="77777777">
        <w:trPr>
          <w:trHeight w:val="51"/>
        </w:trPr>
        <w:tc>
          <w:tcPr>
            <w:tcW w:w="505" w:type="dxa"/>
            <w:shd w:val="clear" w:color="auto" w:fill="auto"/>
            <w:tcMar>
              <w:top w:w="0" w:type="dxa"/>
              <w:left w:w="70" w:type="dxa"/>
              <w:bottom w:w="0" w:type="dxa"/>
              <w:right w:w="70" w:type="dxa"/>
            </w:tcMar>
            <w:vAlign w:val="bottom"/>
          </w:tcPr>
          <w:p w14:paraId="551A714F" w14:textId="77777777" w:rsidR="00C341A9" w:rsidRDefault="00C341A9">
            <w:pPr>
              <w:pStyle w:val="Standard1"/>
              <w:spacing w:line="240" w:lineRule="auto"/>
              <w:rPr>
                <w:rFonts w:cs="Arial"/>
                <w:color w:val="000000"/>
                <w:lang w:val="en-GB" w:eastAsia="sv-SE"/>
              </w:rPr>
            </w:pPr>
          </w:p>
        </w:tc>
        <w:tc>
          <w:tcPr>
            <w:tcW w:w="4437" w:type="dxa"/>
            <w:shd w:val="clear" w:color="auto" w:fill="auto"/>
            <w:tcMar>
              <w:top w:w="0" w:type="dxa"/>
              <w:left w:w="70" w:type="dxa"/>
              <w:bottom w:w="0" w:type="dxa"/>
              <w:right w:w="70" w:type="dxa"/>
            </w:tcMar>
            <w:vAlign w:val="bottom"/>
          </w:tcPr>
          <w:p w14:paraId="7279BC1D" w14:textId="77777777" w:rsidR="00C341A9" w:rsidRDefault="00311D0D">
            <w:pPr>
              <w:pStyle w:val="Standard1"/>
              <w:spacing w:line="240" w:lineRule="auto"/>
              <w:rPr>
                <w:rFonts w:cs="Arial"/>
                <w:color w:val="000000"/>
                <w:lang w:val="en-GB" w:eastAsia="sv-SE"/>
              </w:rPr>
            </w:pPr>
            <w:r>
              <w:rPr>
                <w:rFonts w:cs="Arial"/>
                <w:color w:val="000000"/>
                <w:lang w:val="en-GB" w:eastAsia="sv-SE"/>
              </w:rPr>
              <w:t>University and science team,</w:t>
            </w:r>
            <w:r>
              <w:rPr>
                <w:rFonts w:cs="Arial"/>
                <w:color w:val="000000"/>
                <w:lang w:val="en-GB" w:eastAsia="sv-SE"/>
              </w:rPr>
              <w:br/>
              <w:t>in-kind for salaries</w:t>
            </w:r>
          </w:p>
        </w:tc>
        <w:tc>
          <w:tcPr>
            <w:tcW w:w="1310" w:type="dxa"/>
            <w:shd w:val="clear" w:color="auto" w:fill="auto"/>
            <w:tcMar>
              <w:top w:w="0" w:type="dxa"/>
              <w:left w:w="70" w:type="dxa"/>
              <w:bottom w:w="0" w:type="dxa"/>
              <w:right w:w="70" w:type="dxa"/>
            </w:tcMar>
            <w:vAlign w:val="bottom"/>
          </w:tcPr>
          <w:p w14:paraId="43328B43" w14:textId="77777777" w:rsidR="00C341A9" w:rsidRDefault="00B33EAA">
            <w:pPr>
              <w:pStyle w:val="Standard1"/>
              <w:spacing w:line="240" w:lineRule="auto"/>
              <w:jc w:val="right"/>
              <w:rPr>
                <w:rFonts w:cs="Arial"/>
                <w:color w:val="000000"/>
                <w:lang w:val="en-GB" w:eastAsia="sv-SE"/>
              </w:rPr>
            </w:pPr>
            <w:proofErr w:type="spellStart"/>
            <w:r>
              <w:rPr>
                <w:rFonts w:cs="Arial"/>
                <w:color w:val="000000"/>
                <w:lang w:val="en-GB" w:eastAsia="sv-SE"/>
              </w:rPr>
              <w:t>xxxxxx</w:t>
            </w:r>
            <w:proofErr w:type="spellEnd"/>
          </w:p>
        </w:tc>
        <w:tc>
          <w:tcPr>
            <w:tcW w:w="1668" w:type="dxa"/>
            <w:gridSpan w:val="2"/>
            <w:vMerge/>
            <w:shd w:val="clear" w:color="auto" w:fill="auto"/>
            <w:tcMar>
              <w:top w:w="0" w:type="dxa"/>
              <w:left w:w="70" w:type="dxa"/>
              <w:bottom w:w="0" w:type="dxa"/>
              <w:right w:w="70" w:type="dxa"/>
            </w:tcMar>
          </w:tcPr>
          <w:p w14:paraId="05156462" w14:textId="77777777" w:rsidR="00C341A9" w:rsidRPr="00B33EAA" w:rsidRDefault="00C341A9">
            <w:pPr>
              <w:rPr>
                <w:lang w:val="en-US"/>
              </w:rPr>
            </w:pPr>
          </w:p>
        </w:tc>
      </w:tr>
      <w:tr w:rsidR="00C341A9" w:rsidRPr="00B33EAA" w14:paraId="6BB11A35" w14:textId="77777777">
        <w:trPr>
          <w:trHeight w:val="51"/>
        </w:trPr>
        <w:tc>
          <w:tcPr>
            <w:tcW w:w="505" w:type="dxa"/>
            <w:shd w:val="clear" w:color="auto" w:fill="auto"/>
            <w:tcMar>
              <w:top w:w="0" w:type="dxa"/>
              <w:left w:w="70" w:type="dxa"/>
              <w:bottom w:w="0" w:type="dxa"/>
              <w:right w:w="70" w:type="dxa"/>
            </w:tcMar>
            <w:vAlign w:val="bottom"/>
          </w:tcPr>
          <w:p w14:paraId="6791003D" w14:textId="77777777" w:rsidR="00C341A9" w:rsidRDefault="00C341A9">
            <w:pPr>
              <w:pStyle w:val="Standard1"/>
              <w:spacing w:line="240" w:lineRule="auto"/>
              <w:rPr>
                <w:rFonts w:cs="Arial"/>
                <w:color w:val="000000"/>
                <w:lang w:val="en-GB" w:eastAsia="sv-SE"/>
              </w:rPr>
            </w:pPr>
          </w:p>
        </w:tc>
        <w:tc>
          <w:tcPr>
            <w:tcW w:w="4437" w:type="dxa"/>
            <w:shd w:val="clear" w:color="auto" w:fill="auto"/>
            <w:tcMar>
              <w:top w:w="0" w:type="dxa"/>
              <w:left w:w="70" w:type="dxa"/>
              <w:bottom w:w="0" w:type="dxa"/>
              <w:right w:w="70" w:type="dxa"/>
            </w:tcMar>
            <w:vAlign w:val="bottom"/>
          </w:tcPr>
          <w:p w14:paraId="40C31EBE" w14:textId="77777777" w:rsidR="00C341A9" w:rsidRDefault="00B33EAA" w:rsidP="007E26CE">
            <w:pPr>
              <w:pStyle w:val="Standard1"/>
              <w:spacing w:line="240" w:lineRule="auto"/>
              <w:rPr>
                <w:rFonts w:cs="Arial"/>
                <w:color w:val="000000"/>
                <w:lang w:val="en-GB" w:eastAsia="sv-SE"/>
              </w:rPr>
            </w:pPr>
            <w:r>
              <w:rPr>
                <w:rFonts w:cs="Arial"/>
                <w:color w:val="000000"/>
                <w:lang w:val="en-GB" w:eastAsia="sv-SE"/>
              </w:rPr>
              <w:t>Others</w:t>
            </w:r>
          </w:p>
        </w:tc>
        <w:tc>
          <w:tcPr>
            <w:tcW w:w="1310" w:type="dxa"/>
            <w:shd w:val="clear" w:color="auto" w:fill="auto"/>
            <w:tcMar>
              <w:top w:w="0" w:type="dxa"/>
              <w:left w:w="70" w:type="dxa"/>
              <w:bottom w:w="0" w:type="dxa"/>
              <w:right w:w="70" w:type="dxa"/>
            </w:tcMar>
            <w:vAlign w:val="bottom"/>
          </w:tcPr>
          <w:p w14:paraId="187F3F29" w14:textId="77777777" w:rsidR="00C341A9" w:rsidRDefault="00B33EAA">
            <w:pPr>
              <w:pStyle w:val="Standard1"/>
              <w:spacing w:line="240" w:lineRule="auto"/>
              <w:jc w:val="right"/>
              <w:rPr>
                <w:rFonts w:cs="Arial"/>
                <w:color w:val="000000"/>
                <w:lang w:val="en-GB" w:eastAsia="sv-SE"/>
              </w:rPr>
            </w:pPr>
            <w:proofErr w:type="spellStart"/>
            <w:r>
              <w:rPr>
                <w:rFonts w:cs="Arial"/>
                <w:color w:val="000000"/>
                <w:lang w:val="en-GB" w:eastAsia="sv-SE"/>
              </w:rPr>
              <w:t>xxxxxx</w:t>
            </w:r>
            <w:proofErr w:type="spellEnd"/>
          </w:p>
        </w:tc>
        <w:tc>
          <w:tcPr>
            <w:tcW w:w="1668" w:type="dxa"/>
            <w:gridSpan w:val="2"/>
            <w:vMerge/>
            <w:shd w:val="clear" w:color="auto" w:fill="auto"/>
            <w:tcMar>
              <w:top w:w="0" w:type="dxa"/>
              <w:left w:w="70" w:type="dxa"/>
              <w:bottom w:w="0" w:type="dxa"/>
              <w:right w:w="70" w:type="dxa"/>
            </w:tcMar>
          </w:tcPr>
          <w:p w14:paraId="64A6BD17" w14:textId="77777777" w:rsidR="00C341A9" w:rsidRPr="00B33EAA" w:rsidRDefault="00C341A9">
            <w:pPr>
              <w:rPr>
                <w:lang w:val="en-US"/>
              </w:rPr>
            </w:pPr>
          </w:p>
        </w:tc>
      </w:tr>
      <w:tr w:rsidR="00C341A9" w:rsidRPr="00B33EAA" w14:paraId="1390C827" w14:textId="77777777">
        <w:trPr>
          <w:trHeight w:val="51"/>
        </w:trPr>
        <w:tc>
          <w:tcPr>
            <w:tcW w:w="505" w:type="dxa"/>
            <w:shd w:val="clear" w:color="auto" w:fill="auto"/>
            <w:tcMar>
              <w:top w:w="0" w:type="dxa"/>
              <w:left w:w="70" w:type="dxa"/>
              <w:bottom w:w="0" w:type="dxa"/>
              <w:right w:w="70" w:type="dxa"/>
            </w:tcMar>
            <w:vAlign w:val="bottom"/>
          </w:tcPr>
          <w:p w14:paraId="044750F4" w14:textId="77777777" w:rsidR="00C341A9" w:rsidRDefault="00C341A9">
            <w:pPr>
              <w:pStyle w:val="Standard1"/>
              <w:spacing w:line="240" w:lineRule="auto"/>
              <w:rPr>
                <w:rFonts w:cs="Arial"/>
                <w:color w:val="000000"/>
                <w:lang w:val="en-GB" w:eastAsia="sv-SE"/>
              </w:rPr>
            </w:pPr>
          </w:p>
        </w:tc>
        <w:tc>
          <w:tcPr>
            <w:tcW w:w="4437" w:type="dxa"/>
            <w:shd w:val="clear" w:color="auto" w:fill="auto"/>
            <w:tcMar>
              <w:top w:w="0" w:type="dxa"/>
              <w:left w:w="70" w:type="dxa"/>
              <w:bottom w:w="0" w:type="dxa"/>
              <w:right w:w="70" w:type="dxa"/>
            </w:tcMar>
            <w:vAlign w:val="bottom"/>
          </w:tcPr>
          <w:p w14:paraId="3EF9511F" w14:textId="77777777" w:rsidR="00C341A9" w:rsidRDefault="00B33EAA">
            <w:pPr>
              <w:pStyle w:val="Standard1"/>
              <w:spacing w:line="240" w:lineRule="auto"/>
              <w:rPr>
                <w:rFonts w:cs="Arial"/>
                <w:color w:val="000000"/>
                <w:lang w:val="en-GB" w:eastAsia="sv-SE"/>
              </w:rPr>
            </w:pPr>
            <w:r>
              <w:rPr>
                <w:rFonts w:cs="Arial"/>
                <w:color w:val="000000"/>
                <w:lang w:val="en-GB" w:eastAsia="sv-SE"/>
              </w:rPr>
              <w:t>Other University</w:t>
            </w:r>
          </w:p>
        </w:tc>
        <w:tc>
          <w:tcPr>
            <w:tcW w:w="1310" w:type="dxa"/>
            <w:shd w:val="clear" w:color="auto" w:fill="auto"/>
            <w:tcMar>
              <w:top w:w="0" w:type="dxa"/>
              <w:left w:w="70" w:type="dxa"/>
              <w:bottom w:w="0" w:type="dxa"/>
              <w:right w:w="70" w:type="dxa"/>
            </w:tcMar>
            <w:vAlign w:val="bottom"/>
          </w:tcPr>
          <w:p w14:paraId="7DA9D9BD" w14:textId="77777777" w:rsidR="00C341A9" w:rsidRDefault="00B33EAA">
            <w:pPr>
              <w:pStyle w:val="Standard1"/>
              <w:spacing w:line="240" w:lineRule="auto"/>
              <w:jc w:val="right"/>
              <w:rPr>
                <w:rFonts w:cs="Arial"/>
                <w:color w:val="000000"/>
                <w:lang w:val="en-GB" w:eastAsia="sv-SE"/>
              </w:rPr>
            </w:pPr>
            <w:proofErr w:type="spellStart"/>
            <w:r>
              <w:rPr>
                <w:rFonts w:cs="Arial"/>
                <w:color w:val="000000"/>
                <w:lang w:val="en-GB" w:eastAsia="sv-SE"/>
              </w:rPr>
              <w:t>xxxxxx</w:t>
            </w:r>
            <w:proofErr w:type="spellEnd"/>
          </w:p>
        </w:tc>
        <w:tc>
          <w:tcPr>
            <w:tcW w:w="1668" w:type="dxa"/>
            <w:gridSpan w:val="2"/>
            <w:vMerge/>
            <w:shd w:val="clear" w:color="auto" w:fill="auto"/>
            <w:tcMar>
              <w:top w:w="0" w:type="dxa"/>
              <w:left w:w="70" w:type="dxa"/>
              <w:bottom w:w="0" w:type="dxa"/>
              <w:right w:w="70" w:type="dxa"/>
            </w:tcMar>
          </w:tcPr>
          <w:p w14:paraId="781332CD" w14:textId="77777777" w:rsidR="00C341A9" w:rsidRPr="00B33EAA" w:rsidRDefault="00C341A9">
            <w:pPr>
              <w:rPr>
                <w:lang w:val="en-US"/>
              </w:rPr>
            </w:pPr>
          </w:p>
        </w:tc>
      </w:tr>
      <w:tr w:rsidR="00C341A9" w:rsidRPr="00B33EAA" w14:paraId="48C32DA7" w14:textId="77777777">
        <w:trPr>
          <w:trHeight w:val="51"/>
        </w:trPr>
        <w:tc>
          <w:tcPr>
            <w:tcW w:w="505" w:type="dxa"/>
            <w:shd w:val="clear" w:color="auto" w:fill="auto"/>
            <w:tcMar>
              <w:top w:w="0" w:type="dxa"/>
              <w:left w:w="70" w:type="dxa"/>
              <w:bottom w:w="0" w:type="dxa"/>
              <w:right w:w="70" w:type="dxa"/>
            </w:tcMar>
            <w:vAlign w:val="bottom"/>
          </w:tcPr>
          <w:p w14:paraId="345B4660" w14:textId="77777777" w:rsidR="00C341A9" w:rsidRDefault="00C341A9">
            <w:pPr>
              <w:pStyle w:val="Standard1"/>
              <w:spacing w:line="240" w:lineRule="auto"/>
              <w:rPr>
                <w:rFonts w:cs="Arial"/>
                <w:color w:val="000000"/>
                <w:lang w:val="en-GB" w:eastAsia="sv-SE"/>
              </w:rPr>
            </w:pPr>
          </w:p>
        </w:tc>
        <w:tc>
          <w:tcPr>
            <w:tcW w:w="4437" w:type="dxa"/>
            <w:shd w:val="clear" w:color="auto" w:fill="auto"/>
            <w:tcMar>
              <w:top w:w="0" w:type="dxa"/>
              <w:left w:w="70" w:type="dxa"/>
              <w:bottom w:w="0" w:type="dxa"/>
              <w:right w:w="70" w:type="dxa"/>
            </w:tcMar>
            <w:vAlign w:val="bottom"/>
          </w:tcPr>
          <w:p w14:paraId="2CA7B249" w14:textId="77777777" w:rsidR="00C341A9" w:rsidRDefault="00B33EAA">
            <w:pPr>
              <w:pStyle w:val="Standard1"/>
              <w:spacing w:line="240" w:lineRule="auto"/>
              <w:rPr>
                <w:rFonts w:cs="Arial"/>
                <w:color w:val="000000"/>
                <w:lang w:val="en-GB" w:eastAsia="sv-SE"/>
              </w:rPr>
            </w:pPr>
            <w:r>
              <w:rPr>
                <w:rFonts w:cs="Arial"/>
                <w:color w:val="000000"/>
                <w:lang w:val="en-GB" w:eastAsia="sv-SE"/>
              </w:rPr>
              <w:t>Other University</w:t>
            </w:r>
          </w:p>
        </w:tc>
        <w:tc>
          <w:tcPr>
            <w:tcW w:w="1310" w:type="dxa"/>
            <w:shd w:val="clear" w:color="auto" w:fill="auto"/>
            <w:tcMar>
              <w:top w:w="0" w:type="dxa"/>
              <w:left w:w="70" w:type="dxa"/>
              <w:bottom w:w="0" w:type="dxa"/>
              <w:right w:w="70" w:type="dxa"/>
            </w:tcMar>
            <w:vAlign w:val="bottom"/>
          </w:tcPr>
          <w:p w14:paraId="386F5317" w14:textId="77777777" w:rsidR="00C341A9" w:rsidRDefault="00B33EAA">
            <w:pPr>
              <w:pStyle w:val="Standard1"/>
              <w:spacing w:line="240" w:lineRule="auto"/>
              <w:jc w:val="right"/>
              <w:rPr>
                <w:rFonts w:cs="Arial"/>
                <w:color w:val="000000"/>
                <w:lang w:val="en-GB" w:eastAsia="sv-SE"/>
              </w:rPr>
            </w:pPr>
            <w:proofErr w:type="spellStart"/>
            <w:r>
              <w:rPr>
                <w:rFonts w:cs="Arial"/>
                <w:color w:val="000000"/>
                <w:lang w:val="en-GB" w:eastAsia="sv-SE"/>
              </w:rPr>
              <w:t>xxxxxx</w:t>
            </w:r>
            <w:proofErr w:type="spellEnd"/>
          </w:p>
        </w:tc>
        <w:tc>
          <w:tcPr>
            <w:tcW w:w="1668" w:type="dxa"/>
            <w:gridSpan w:val="2"/>
            <w:vMerge/>
            <w:shd w:val="clear" w:color="auto" w:fill="auto"/>
            <w:tcMar>
              <w:top w:w="0" w:type="dxa"/>
              <w:left w:w="70" w:type="dxa"/>
              <w:bottom w:w="0" w:type="dxa"/>
              <w:right w:w="70" w:type="dxa"/>
            </w:tcMar>
          </w:tcPr>
          <w:p w14:paraId="21D37884" w14:textId="77777777" w:rsidR="00C341A9" w:rsidRPr="00B33EAA" w:rsidRDefault="00C341A9">
            <w:pPr>
              <w:rPr>
                <w:lang w:val="en-US"/>
              </w:rPr>
            </w:pPr>
          </w:p>
        </w:tc>
      </w:tr>
      <w:tr w:rsidR="00C341A9" w:rsidRPr="00B33EAA" w14:paraId="1E3FAB65" w14:textId="77777777">
        <w:trPr>
          <w:trHeight w:val="51"/>
        </w:trPr>
        <w:tc>
          <w:tcPr>
            <w:tcW w:w="505" w:type="dxa"/>
            <w:shd w:val="clear" w:color="auto" w:fill="auto"/>
            <w:tcMar>
              <w:top w:w="0" w:type="dxa"/>
              <w:left w:w="70" w:type="dxa"/>
              <w:bottom w:w="0" w:type="dxa"/>
              <w:right w:w="70" w:type="dxa"/>
            </w:tcMar>
            <w:vAlign w:val="bottom"/>
          </w:tcPr>
          <w:p w14:paraId="02BB475F" w14:textId="77777777" w:rsidR="00C341A9" w:rsidRDefault="00C341A9">
            <w:pPr>
              <w:pStyle w:val="Standard1"/>
              <w:spacing w:line="240" w:lineRule="auto"/>
              <w:rPr>
                <w:rFonts w:cs="Arial"/>
                <w:color w:val="000000"/>
                <w:lang w:val="en-GB" w:eastAsia="sv-SE"/>
              </w:rPr>
            </w:pPr>
          </w:p>
        </w:tc>
        <w:tc>
          <w:tcPr>
            <w:tcW w:w="4437" w:type="dxa"/>
            <w:shd w:val="clear" w:color="auto" w:fill="auto"/>
            <w:tcMar>
              <w:top w:w="0" w:type="dxa"/>
              <w:left w:w="70" w:type="dxa"/>
              <w:bottom w:w="0" w:type="dxa"/>
              <w:right w:w="70" w:type="dxa"/>
            </w:tcMar>
            <w:vAlign w:val="bottom"/>
          </w:tcPr>
          <w:p w14:paraId="65ADC9F9" w14:textId="77777777" w:rsidR="00C341A9" w:rsidRDefault="00C341A9">
            <w:pPr>
              <w:pStyle w:val="Standard1"/>
              <w:spacing w:line="240" w:lineRule="auto"/>
              <w:rPr>
                <w:rFonts w:cs="Arial"/>
                <w:color w:val="000000"/>
                <w:lang w:val="en-GB" w:eastAsia="sv-SE"/>
              </w:rPr>
            </w:pPr>
          </w:p>
        </w:tc>
        <w:tc>
          <w:tcPr>
            <w:tcW w:w="1310" w:type="dxa"/>
            <w:shd w:val="clear" w:color="auto" w:fill="auto"/>
            <w:tcMar>
              <w:top w:w="0" w:type="dxa"/>
              <w:left w:w="70" w:type="dxa"/>
              <w:bottom w:w="0" w:type="dxa"/>
              <w:right w:w="70" w:type="dxa"/>
            </w:tcMar>
            <w:vAlign w:val="bottom"/>
          </w:tcPr>
          <w:p w14:paraId="572A33B8" w14:textId="77777777" w:rsidR="00C341A9" w:rsidRDefault="00C341A9">
            <w:pPr>
              <w:pStyle w:val="Standard1"/>
              <w:spacing w:line="240" w:lineRule="auto"/>
              <w:jc w:val="right"/>
              <w:rPr>
                <w:rFonts w:cs="Arial"/>
                <w:color w:val="000000"/>
                <w:lang w:val="en-GB" w:eastAsia="sv-SE"/>
              </w:rPr>
            </w:pPr>
          </w:p>
        </w:tc>
        <w:tc>
          <w:tcPr>
            <w:tcW w:w="1668" w:type="dxa"/>
            <w:gridSpan w:val="2"/>
            <w:vMerge/>
            <w:shd w:val="clear" w:color="auto" w:fill="auto"/>
            <w:tcMar>
              <w:top w:w="0" w:type="dxa"/>
              <w:left w:w="70" w:type="dxa"/>
              <w:bottom w:w="0" w:type="dxa"/>
              <w:right w:w="70" w:type="dxa"/>
            </w:tcMar>
          </w:tcPr>
          <w:p w14:paraId="090EF7A8" w14:textId="77777777" w:rsidR="00C341A9" w:rsidRPr="00B33EAA" w:rsidRDefault="00C341A9">
            <w:pPr>
              <w:rPr>
                <w:lang w:val="en-US"/>
              </w:rPr>
            </w:pPr>
          </w:p>
        </w:tc>
      </w:tr>
      <w:tr w:rsidR="00C341A9" w:rsidRPr="00B33EAA" w14:paraId="3D7DCC86" w14:textId="77777777">
        <w:trPr>
          <w:trHeight w:val="51"/>
        </w:trPr>
        <w:tc>
          <w:tcPr>
            <w:tcW w:w="505" w:type="dxa"/>
            <w:shd w:val="clear" w:color="auto" w:fill="auto"/>
            <w:tcMar>
              <w:top w:w="0" w:type="dxa"/>
              <w:left w:w="70" w:type="dxa"/>
              <w:bottom w:w="0" w:type="dxa"/>
              <w:right w:w="70" w:type="dxa"/>
            </w:tcMar>
            <w:vAlign w:val="bottom"/>
          </w:tcPr>
          <w:p w14:paraId="0B9F007C" w14:textId="77777777" w:rsidR="00C341A9" w:rsidRDefault="00C341A9">
            <w:pPr>
              <w:pStyle w:val="Standard1"/>
              <w:spacing w:line="240" w:lineRule="auto"/>
              <w:rPr>
                <w:rFonts w:cs="Arial"/>
                <w:color w:val="000000"/>
                <w:lang w:val="en-GB" w:eastAsia="sv-SE"/>
              </w:rPr>
            </w:pPr>
          </w:p>
        </w:tc>
        <w:tc>
          <w:tcPr>
            <w:tcW w:w="4437" w:type="dxa"/>
            <w:shd w:val="clear" w:color="auto" w:fill="auto"/>
            <w:tcMar>
              <w:top w:w="0" w:type="dxa"/>
              <w:left w:w="70" w:type="dxa"/>
              <w:bottom w:w="0" w:type="dxa"/>
              <w:right w:w="70" w:type="dxa"/>
            </w:tcMar>
            <w:vAlign w:val="bottom"/>
          </w:tcPr>
          <w:p w14:paraId="6DE250C3" w14:textId="77777777" w:rsidR="00C341A9" w:rsidRDefault="00C341A9">
            <w:pPr>
              <w:pStyle w:val="Standard1"/>
              <w:spacing w:line="240" w:lineRule="auto"/>
              <w:rPr>
                <w:rFonts w:cs="Arial"/>
                <w:color w:val="000000"/>
                <w:lang w:val="en-GB" w:eastAsia="sv-SE"/>
              </w:rPr>
            </w:pPr>
          </w:p>
        </w:tc>
        <w:tc>
          <w:tcPr>
            <w:tcW w:w="1310" w:type="dxa"/>
            <w:shd w:val="clear" w:color="auto" w:fill="auto"/>
            <w:tcMar>
              <w:top w:w="0" w:type="dxa"/>
              <w:left w:w="70" w:type="dxa"/>
              <w:bottom w:w="0" w:type="dxa"/>
              <w:right w:w="70" w:type="dxa"/>
            </w:tcMar>
            <w:vAlign w:val="bottom"/>
          </w:tcPr>
          <w:p w14:paraId="1E414021" w14:textId="77777777" w:rsidR="00C341A9" w:rsidRDefault="00C341A9">
            <w:pPr>
              <w:pStyle w:val="Standard1"/>
              <w:spacing w:line="240" w:lineRule="auto"/>
              <w:jc w:val="right"/>
              <w:rPr>
                <w:rFonts w:cs="Arial"/>
                <w:color w:val="000000"/>
                <w:lang w:val="en-GB" w:eastAsia="sv-SE"/>
              </w:rPr>
            </w:pPr>
          </w:p>
        </w:tc>
        <w:tc>
          <w:tcPr>
            <w:tcW w:w="1668" w:type="dxa"/>
            <w:gridSpan w:val="2"/>
            <w:vMerge/>
            <w:shd w:val="clear" w:color="auto" w:fill="auto"/>
            <w:tcMar>
              <w:top w:w="0" w:type="dxa"/>
              <w:left w:w="70" w:type="dxa"/>
              <w:bottom w:w="0" w:type="dxa"/>
              <w:right w:w="70" w:type="dxa"/>
            </w:tcMar>
          </w:tcPr>
          <w:p w14:paraId="4845EC0F" w14:textId="77777777" w:rsidR="00C341A9" w:rsidRPr="00B33EAA" w:rsidRDefault="00C341A9">
            <w:pPr>
              <w:rPr>
                <w:lang w:val="en-US"/>
              </w:rPr>
            </w:pPr>
          </w:p>
        </w:tc>
      </w:tr>
      <w:tr w:rsidR="00C341A9" w:rsidRPr="00B33EAA" w14:paraId="5F0C2E75" w14:textId="77777777">
        <w:trPr>
          <w:trHeight w:val="51"/>
        </w:trPr>
        <w:tc>
          <w:tcPr>
            <w:tcW w:w="505" w:type="dxa"/>
            <w:shd w:val="clear" w:color="auto" w:fill="auto"/>
            <w:tcMar>
              <w:top w:w="0" w:type="dxa"/>
              <w:left w:w="70" w:type="dxa"/>
              <w:bottom w:w="0" w:type="dxa"/>
              <w:right w:w="70" w:type="dxa"/>
            </w:tcMar>
            <w:vAlign w:val="bottom"/>
          </w:tcPr>
          <w:p w14:paraId="1E1BF8B0" w14:textId="77777777" w:rsidR="00C341A9" w:rsidRDefault="00C341A9">
            <w:pPr>
              <w:pStyle w:val="Standard1"/>
              <w:spacing w:line="240" w:lineRule="auto"/>
              <w:rPr>
                <w:rFonts w:cs="Arial"/>
                <w:color w:val="000000"/>
                <w:lang w:val="en-GB" w:eastAsia="sv-SE"/>
              </w:rPr>
            </w:pPr>
          </w:p>
        </w:tc>
        <w:tc>
          <w:tcPr>
            <w:tcW w:w="4437" w:type="dxa"/>
            <w:shd w:val="clear" w:color="auto" w:fill="auto"/>
            <w:tcMar>
              <w:top w:w="0" w:type="dxa"/>
              <w:left w:w="70" w:type="dxa"/>
              <w:bottom w:w="0" w:type="dxa"/>
              <w:right w:w="70" w:type="dxa"/>
            </w:tcMar>
            <w:vAlign w:val="bottom"/>
          </w:tcPr>
          <w:p w14:paraId="322040C5" w14:textId="77777777" w:rsidR="00C341A9" w:rsidRDefault="00C341A9">
            <w:pPr>
              <w:pStyle w:val="Standard1"/>
              <w:spacing w:line="240" w:lineRule="auto"/>
              <w:rPr>
                <w:rFonts w:cs="Arial"/>
                <w:color w:val="000000"/>
                <w:lang w:val="en-GB" w:eastAsia="sv-SE"/>
              </w:rPr>
            </w:pPr>
          </w:p>
        </w:tc>
        <w:tc>
          <w:tcPr>
            <w:tcW w:w="1310" w:type="dxa"/>
            <w:shd w:val="clear" w:color="auto" w:fill="auto"/>
            <w:tcMar>
              <w:top w:w="0" w:type="dxa"/>
              <w:left w:w="70" w:type="dxa"/>
              <w:bottom w:w="0" w:type="dxa"/>
              <w:right w:w="70" w:type="dxa"/>
            </w:tcMar>
            <w:vAlign w:val="bottom"/>
          </w:tcPr>
          <w:p w14:paraId="1A618E53" w14:textId="77777777" w:rsidR="00C341A9" w:rsidRDefault="00C341A9">
            <w:pPr>
              <w:pStyle w:val="Standard1"/>
              <w:spacing w:line="240" w:lineRule="auto"/>
              <w:jc w:val="right"/>
              <w:rPr>
                <w:rFonts w:cs="Arial"/>
                <w:color w:val="000000"/>
                <w:lang w:val="en-GB" w:eastAsia="sv-SE"/>
              </w:rPr>
            </w:pPr>
          </w:p>
        </w:tc>
        <w:tc>
          <w:tcPr>
            <w:tcW w:w="1668" w:type="dxa"/>
            <w:gridSpan w:val="2"/>
            <w:vMerge/>
            <w:shd w:val="clear" w:color="auto" w:fill="auto"/>
            <w:tcMar>
              <w:top w:w="0" w:type="dxa"/>
              <w:left w:w="70" w:type="dxa"/>
              <w:bottom w:w="0" w:type="dxa"/>
              <w:right w:w="70" w:type="dxa"/>
            </w:tcMar>
          </w:tcPr>
          <w:p w14:paraId="2B9DC7F1" w14:textId="77777777" w:rsidR="00C341A9" w:rsidRPr="00B33EAA" w:rsidRDefault="00C341A9">
            <w:pPr>
              <w:rPr>
                <w:lang w:val="en-US"/>
              </w:rPr>
            </w:pPr>
          </w:p>
        </w:tc>
      </w:tr>
      <w:tr w:rsidR="00C341A9" w:rsidRPr="00B33EAA" w14:paraId="1476A03C" w14:textId="77777777">
        <w:trPr>
          <w:trHeight w:val="51"/>
        </w:trPr>
        <w:tc>
          <w:tcPr>
            <w:tcW w:w="505" w:type="dxa"/>
            <w:shd w:val="clear" w:color="auto" w:fill="auto"/>
            <w:tcMar>
              <w:top w:w="0" w:type="dxa"/>
              <w:left w:w="70" w:type="dxa"/>
              <w:bottom w:w="0" w:type="dxa"/>
              <w:right w:w="70" w:type="dxa"/>
            </w:tcMar>
            <w:vAlign w:val="bottom"/>
          </w:tcPr>
          <w:p w14:paraId="715F2A66" w14:textId="77777777" w:rsidR="00C341A9" w:rsidRDefault="00C341A9">
            <w:pPr>
              <w:pStyle w:val="Standard1"/>
              <w:spacing w:line="240" w:lineRule="auto"/>
              <w:rPr>
                <w:rFonts w:cs="Arial"/>
                <w:color w:val="000000"/>
                <w:lang w:val="en-GB" w:eastAsia="sv-SE"/>
              </w:rPr>
            </w:pPr>
          </w:p>
        </w:tc>
        <w:tc>
          <w:tcPr>
            <w:tcW w:w="4437" w:type="dxa"/>
            <w:shd w:val="clear" w:color="auto" w:fill="auto"/>
            <w:tcMar>
              <w:top w:w="0" w:type="dxa"/>
              <w:left w:w="70" w:type="dxa"/>
              <w:bottom w:w="0" w:type="dxa"/>
              <w:right w:w="70" w:type="dxa"/>
            </w:tcMar>
            <w:vAlign w:val="bottom"/>
          </w:tcPr>
          <w:p w14:paraId="6AEA7A79" w14:textId="77777777" w:rsidR="00C341A9" w:rsidRDefault="00C341A9">
            <w:pPr>
              <w:pStyle w:val="Standard1"/>
              <w:spacing w:line="240" w:lineRule="auto"/>
              <w:rPr>
                <w:rFonts w:cs="Arial"/>
                <w:color w:val="000000"/>
                <w:lang w:val="en-GB" w:eastAsia="sv-SE"/>
              </w:rPr>
            </w:pPr>
          </w:p>
        </w:tc>
        <w:tc>
          <w:tcPr>
            <w:tcW w:w="1310" w:type="dxa"/>
            <w:shd w:val="clear" w:color="auto" w:fill="auto"/>
            <w:tcMar>
              <w:top w:w="0" w:type="dxa"/>
              <w:left w:w="70" w:type="dxa"/>
              <w:bottom w:w="0" w:type="dxa"/>
              <w:right w:w="70" w:type="dxa"/>
            </w:tcMar>
            <w:vAlign w:val="bottom"/>
          </w:tcPr>
          <w:p w14:paraId="406951B1" w14:textId="77777777" w:rsidR="00C341A9" w:rsidRDefault="00C341A9">
            <w:pPr>
              <w:pStyle w:val="Standard1"/>
              <w:spacing w:line="240" w:lineRule="auto"/>
              <w:jc w:val="right"/>
              <w:rPr>
                <w:rFonts w:cs="Arial"/>
                <w:color w:val="000000"/>
                <w:lang w:val="en-GB" w:eastAsia="sv-SE"/>
              </w:rPr>
            </w:pPr>
          </w:p>
        </w:tc>
        <w:tc>
          <w:tcPr>
            <w:tcW w:w="1668" w:type="dxa"/>
            <w:gridSpan w:val="2"/>
            <w:vMerge/>
            <w:shd w:val="clear" w:color="auto" w:fill="auto"/>
            <w:tcMar>
              <w:top w:w="0" w:type="dxa"/>
              <w:left w:w="70" w:type="dxa"/>
              <w:bottom w:w="0" w:type="dxa"/>
              <w:right w:w="70" w:type="dxa"/>
            </w:tcMar>
          </w:tcPr>
          <w:p w14:paraId="236FD622" w14:textId="77777777" w:rsidR="00C341A9" w:rsidRPr="00B33EAA" w:rsidRDefault="00C341A9">
            <w:pPr>
              <w:rPr>
                <w:lang w:val="en-US"/>
              </w:rPr>
            </w:pPr>
          </w:p>
        </w:tc>
      </w:tr>
      <w:tr w:rsidR="00C341A9" w:rsidRPr="00B33EAA" w14:paraId="6DD9634B" w14:textId="77777777">
        <w:trPr>
          <w:trHeight w:val="51"/>
        </w:trPr>
        <w:tc>
          <w:tcPr>
            <w:tcW w:w="505" w:type="dxa"/>
            <w:shd w:val="clear" w:color="auto" w:fill="auto"/>
            <w:tcMar>
              <w:top w:w="0" w:type="dxa"/>
              <w:left w:w="70" w:type="dxa"/>
              <w:bottom w:w="0" w:type="dxa"/>
              <w:right w:w="70" w:type="dxa"/>
            </w:tcMar>
            <w:vAlign w:val="bottom"/>
          </w:tcPr>
          <w:p w14:paraId="25EDD505" w14:textId="77777777" w:rsidR="00C341A9" w:rsidRDefault="00C341A9">
            <w:pPr>
              <w:pStyle w:val="Standard1"/>
              <w:spacing w:line="240" w:lineRule="auto"/>
              <w:rPr>
                <w:rFonts w:cs="Arial"/>
                <w:color w:val="000000"/>
                <w:lang w:val="en-GB" w:eastAsia="sv-SE"/>
              </w:rPr>
            </w:pPr>
          </w:p>
        </w:tc>
        <w:tc>
          <w:tcPr>
            <w:tcW w:w="4437" w:type="dxa"/>
            <w:shd w:val="clear" w:color="auto" w:fill="auto"/>
            <w:tcMar>
              <w:top w:w="0" w:type="dxa"/>
              <w:left w:w="70" w:type="dxa"/>
              <w:bottom w:w="0" w:type="dxa"/>
              <w:right w:w="70" w:type="dxa"/>
            </w:tcMar>
            <w:vAlign w:val="bottom"/>
          </w:tcPr>
          <w:p w14:paraId="3011F5A3" w14:textId="77777777" w:rsidR="00C341A9" w:rsidRDefault="00C341A9">
            <w:pPr>
              <w:pStyle w:val="Standard1"/>
              <w:spacing w:line="240" w:lineRule="auto"/>
              <w:rPr>
                <w:rFonts w:cs="Arial"/>
                <w:color w:val="000000"/>
                <w:lang w:val="en-GB" w:eastAsia="sv-SE"/>
              </w:rPr>
            </w:pPr>
          </w:p>
        </w:tc>
        <w:tc>
          <w:tcPr>
            <w:tcW w:w="1310" w:type="dxa"/>
            <w:shd w:val="clear" w:color="auto" w:fill="auto"/>
            <w:tcMar>
              <w:top w:w="0" w:type="dxa"/>
              <w:left w:w="70" w:type="dxa"/>
              <w:bottom w:w="0" w:type="dxa"/>
              <w:right w:w="70" w:type="dxa"/>
            </w:tcMar>
            <w:vAlign w:val="bottom"/>
          </w:tcPr>
          <w:p w14:paraId="3C09395E" w14:textId="77777777" w:rsidR="00C341A9" w:rsidRDefault="00C341A9">
            <w:pPr>
              <w:pStyle w:val="Standard1"/>
              <w:spacing w:line="240" w:lineRule="auto"/>
              <w:jc w:val="right"/>
              <w:rPr>
                <w:rFonts w:cs="Arial"/>
                <w:color w:val="000000"/>
                <w:lang w:val="en-GB" w:eastAsia="sv-SE"/>
              </w:rPr>
            </w:pPr>
          </w:p>
        </w:tc>
        <w:tc>
          <w:tcPr>
            <w:tcW w:w="1668" w:type="dxa"/>
            <w:gridSpan w:val="2"/>
            <w:vMerge/>
            <w:shd w:val="clear" w:color="auto" w:fill="auto"/>
            <w:tcMar>
              <w:top w:w="0" w:type="dxa"/>
              <w:left w:w="70" w:type="dxa"/>
              <w:bottom w:w="0" w:type="dxa"/>
              <w:right w:w="70" w:type="dxa"/>
            </w:tcMar>
          </w:tcPr>
          <w:p w14:paraId="48EAAC1B" w14:textId="77777777" w:rsidR="00C341A9" w:rsidRPr="00B33EAA" w:rsidRDefault="00C341A9">
            <w:pPr>
              <w:rPr>
                <w:lang w:val="en-US"/>
              </w:rPr>
            </w:pPr>
          </w:p>
        </w:tc>
      </w:tr>
      <w:tr w:rsidR="00C341A9" w14:paraId="5C16B84D" w14:textId="77777777">
        <w:trPr>
          <w:trHeight w:val="255"/>
        </w:trPr>
        <w:tc>
          <w:tcPr>
            <w:tcW w:w="6252" w:type="dxa"/>
            <w:gridSpan w:val="3"/>
            <w:shd w:val="clear" w:color="auto" w:fill="auto"/>
            <w:tcMar>
              <w:top w:w="0" w:type="dxa"/>
              <w:left w:w="70" w:type="dxa"/>
              <w:bottom w:w="0" w:type="dxa"/>
              <w:right w:w="70" w:type="dxa"/>
            </w:tcMar>
            <w:vAlign w:val="bottom"/>
          </w:tcPr>
          <w:p w14:paraId="47C32C22" w14:textId="77777777" w:rsidR="00C341A9" w:rsidRPr="00B33EAA" w:rsidRDefault="00311D0D">
            <w:pPr>
              <w:pStyle w:val="Standard1"/>
              <w:spacing w:line="240" w:lineRule="auto"/>
              <w:jc w:val="right"/>
              <w:rPr>
                <w:lang w:val="en-US"/>
              </w:rPr>
            </w:pPr>
            <w:r>
              <w:rPr>
                <w:rFonts w:cs="Arial"/>
                <w:b/>
                <w:bCs/>
                <w:color w:val="000000"/>
                <w:lang w:val="en-GB" w:eastAsia="sv-SE"/>
              </w:rPr>
              <w:t>Total funding</w:t>
            </w:r>
          </w:p>
        </w:tc>
        <w:tc>
          <w:tcPr>
            <w:tcW w:w="1668" w:type="dxa"/>
            <w:gridSpan w:val="2"/>
            <w:shd w:val="clear" w:color="auto" w:fill="auto"/>
            <w:tcMar>
              <w:top w:w="0" w:type="dxa"/>
              <w:left w:w="70" w:type="dxa"/>
              <w:bottom w:w="0" w:type="dxa"/>
              <w:right w:w="70" w:type="dxa"/>
            </w:tcMar>
            <w:vAlign w:val="bottom"/>
          </w:tcPr>
          <w:p w14:paraId="2580DFCE" w14:textId="77777777" w:rsidR="00C341A9" w:rsidRDefault="00B33EAA">
            <w:pPr>
              <w:pStyle w:val="Standard1"/>
              <w:spacing w:line="240" w:lineRule="auto"/>
              <w:jc w:val="right"/>
            </w:pPr>
            <w:proofErr w:type="spellStart"/>
            <w:r>
              <w:rPr>
                <w:rFonts w:cs="Arial"/>
                <w:color w:val="000000"/>
                <w:lang w:val="en-GB" w:eastAsia="sv-SE"/>
              </w:rPr>
              <w:t>xxxxxx</w:t>
            </w:r>
            <w:proofErr w:type="spellEnd"/>
          </w:p>
        </w:tc>
      </w:tr>
      <w:tr w:rsidR="00C341A9" w14:paraId="1C6AF4DB" w14:textId="77777777">
        <w:trPr>
          <w:trHeight w:hRule="exact" w:val="255"/>
        </w:trPr>
        <w:tc>
          <w:tcPr>
            <w:tcW w:w="6252" w:type="dxa"/>
            <w:gridSpan w:val="3"/>
            <w:shd w:val="clear" w:color="auto" w:fill="auto"/>
            <w:tcMar>
              <w:top w:w="0" w:type="dxa"/>
              <w:left w:w="70" w:type="dxa"/>
              <w:bottom w:w="0" w:type="dxa"/>
              <w:right w:w="70" w:type="dxa"/>
            </w:tcMar>
            <w:vAlign w:val="bottom"/>
          </w:tcPr>
          <w:p w14:paraId="6EA95356" w14:textId="77777777" w:rsidR="00C341A9" w:rsidRDefault="00C341A9">
            <w:pPr>
              <w:pStyle w:val="Standard1"/>
              <w:spacing w:line="240" w:lineRule="auto"/>
              <w:jc w:val="right"/>
              <w:rPr>
                <w:rFonts w:cs="Arial"/>
                <w:color w:val="000000"/>
                <w:lang w:val="en-GB" w:eastAsia="sv-SE"/>
              </w:rPr>
            </w:pPr>
          </w:p>
        </w:tc>
        <w:tc>
          <w:tcPr>
            <w:tcW w:w="1668" w:type="dxa"/>
            <w:gridSpan w:val="2"/>
            <w:shd w:val="clear" w:color="auto" w:fill="auto"/>
            <w:tcMar>
              <w:top w:w="0" w:type="dxa"/>
              <w:left w:w="70" w:type="dxa"/>
              <w:bottom w:w="0" w:type="dxa"/>
              <w:right w:w="70" w:type="dxa"/>
            </w:tcMar>
            <w:vAlign w:val="bottom"/>
          </w:tcPr>
          <w:p w14:paraId="70EF03A0" w14:textId="77777777" w:rsidR="00C341A9" w:rsidRDefault="00C341A9">
            <w:pPr>
              <w:pStyle w:val="Standard1"/>
              <w:spacing w:line="240" w:lineRule="auto"/>
              <w:rPr>
                <w:lang w:val="en-GB" w:eastAsia="sv-SE"/>
              </w:rPr>
            </w:pPr>
          </w:p>
        </w:tc>
      </w:tr>
      <w:tr w:rsidR="00C341A9" w14:paraId="4B098F14" w14:textId="77777777">
        <w:trPr>
          <w:trHeight w:val="255"/>
        </w:trPr>
        <w:tc>
          <w:tcPr>
            <w:tcW w:w="6252" w:type="dxa"/>
            <w:gridSpan w:val="3"/>
            <w:shd w:val="clear" w:color="auto" w:fill="auto"/>
            <w:tcMar>
              <w:top w:w="0" w:type="dxa"/>
              <w:left w:w="70" w:type="dxa"/>
              <w:bottom w:w="0" w:type="dxa"/>
              <w:right w:w="70" w:type="dxa"/>
            </w:tcMar>
            <w:vAlign w:val="bottom"/>
          </w:tcPr>
          <w:p w14:paraId="4E404668" w14:textId="77777777" w:rsidR="00C341A9" w:rsidRDefault="00311D0D">
            <w:pPr>
              <w:pStyle w:val="Standard1"/>
              <w:spacing w:line="240" w:lineRule="auto"/>
              <w:jc w:val="right"/>
            </w:pPr>
            <w:r>
              <w:rPr>
                <w:rFonts w:cs="Arial"/>
                <w:b/>
                <w:bCs/>
                <w:color w:val="000000"/>
                <w:lang w:val="en-GB" w:eastAsia="sv-SE"/>
              </w:rPr>
              <w:t>Total funding-Total costs</w:t>
            </w:r>
          </w:p>
        </w:tc>
        <w:tc>
          <w:tcPr>
            <w:tcW w:w="1668" w:type="dxa"/>
            <w:gridSpan w:val="2"/>
            <w:shd w:val="clear" w:color="auto" w:fill="auto"/>
            <w:tcMar>
              <w:top w:w="0" w:type="dxa"/>
              <w:left w:w="70" w:type="dxa"/>
              <w:bottom w:w="0" w:type="dxa"/>
              <w:right w:w="70" w:type="dxa"/>
            </w:tcMar>
            <w:vAlign w:val="bottom"/>
          </w:tcPr>
          <w:p w14:paraId="12D9DD40" w14:textId="77777777" w:rsidR="00C341A9" w:rsidRDefault="00311D0D">
            <w:pPr>
              <w:pStyle w:val="Standard1"/>
              <w:spacing w:line="240" w:lineRule="auto"/>
              <w:jc w:val="right"/>
            </w:pPr>
            <w:r>
              <w:rPr>
                <w:rFonts w:cs="Arial"/>
                <w:color w:val="000000"/>
                <w:lang w:val="en-GB" w:eastAsia="sv-SE"/>
              </w:rPr>
              <w:t>0</w:t>
            </w:r>
          </w:p>
        </w:tc>
      </w:tr>
      <w:tr w:rsidR="00C341A9" w14:paraId="769901A9" w14:textId="77777777">
        <w:trPr>
          <w:trHeight w:hRule="exact" w:val="255"/>
        </w:trPr>
        <w:tc>
          <w:tcPr>
            <w:tcW w:w="6252" w:type="dxa"/>
            <w:gridSpan w:val="3"/>
            <w:shd w:val="clear" w:color="auto" w:fill="auto"/>
            <w:tcMar>
              <w:top w:w="0" w:type="dxa"/>
              <w:left w:w="70" w:type="dxa"/>
              <w:bottom w:w="0" w:type="dxa"/>
              <w:right w:w="70" w:type="dxa"/>
            </w:tcMar>
            <w:vAlign w:val="bottom"/>
          </w:tcPr>
          <w:p w14:paraId="48C2E043" w14:textId="77777777" w:rsidR="00C341A9" w:rsidRDefault="00C341A9">
            <w:pPr>
              <w:pStyle w:val="Standard1"/>
              <w:spacing w:line="240" w:lineRule="auto"/>
              <w:jc w:val="right"/>
              <w:rPr>
                <w:rFonts w:cs="Arial"/>
                <w:color w:val="000000"/>
                <w:lang w:val="en-GB" w:eastAsia="sv-SE"/>
              </w:rPr>
            </w:pPr>
          </w:p>
        </w:tc>
        <w:tc>
          <w:tcPr>
            <w:tcW w:w="1668" w:type="dxa"/>
            <w:gridSpan w:val="2"/>
            <w:shd w:val="clear" w:color="auto" w:fill="auto"/>
            <w:tcMar>
              <w:top w:w="0" w:type="dxa"/>
              <w:left w:w="70" w:type="dxa"/>
              <w:bottom w:w="0" w:type="dxa"/>
              <w:right w:w="70" w:type="dxa"/>
            </w:tcMar>
            <w:vAlign w:val="bottom"/>
          </w:tcPr>
          <w:p w14:paraId="772236B0" w14:textId="77777777" w:rsidR="00C341A9" w:rsidRDefault="00C341A9">
            <w:pPr>
              <w:pStyle w:val="Standard1"/>
              <w:spacing w:line="240" w:lineRule="auto"/>
              <w:rPr>
                <w:lang w:val="en-GB" w:eastAsia="sv-SE"/>
              </w:rPr>
            </w:pPr>
          </w:p>
        </w:tc>
      </w:tr>
      <w:tr w:rsidR="00C341A9" w14:paraId="4CF4BF7C" w14:textId="77777777">
        <w:trPr>
          <w:trHeight w:hRule="exact" w:val="863"/>
        </w:trPr>
        <w:tc>
          <w:tcPr>
            <w:tcW w:w="6252" w:type="dxa"/>
            <w:gridSpan w:val="3"/>
            <w:shd w:val="clear" w:color="auto" w:fill="auto"/>
            <w:tcMar>
              <w:top w:w="0" w:type="dxa"/>
              <w:left w:w="70" w:type="dxa"/>
              <w:bottom w:w="0" w:type="dxa"/>
              <w:right w:w="70" w:type="dxa"/>
            </w:tcMar>
          </w:tcPr>
          <w:p w14:paraId="66E196D2" w14:textId="77777777" w:rsidR="00C341A9" w:rsidRDefault="00311D0D" w:rsidP="00B33EAA">
            <w:pPr>
              <w:pStyle w:val="Standard1"/>
              <w:spacing w:line="240" w:lineRule="auto"/>
              <w:jc w:val="left"/>
              <w:rPr>
                <w:rFonts w:cs="Arial"/>
                <w:color w:val="000000"/>
                <w:lang w:val="en-GB" w:eastAsia="sv-SE"/>
              </w:rPr>
            </w:pPr>
            <w:r>
              <w:rPr>
                <w:rFonts w:cs="Arial"/>
                <w:color w:val="000000"/>
                <w:lang w:val="en-GB" w:eastAsia="sv-SE"/>
              </w:rPr>
              <w:lastRenderedPageBreak/>
              <w:t xml:space="preserve">Co-funding that is not included in the budget: Operational funding by </w:t>
            </w:r>
            <w:proofErr w:type="spellStart"/>
            <w:r w:rsidR="00B33EAA" w:rsidRPr="00B33EAA">
              <w:rPr>
                <w:rFonts w:cs="Arial"/>
                <w:color w:val="FF0000"/>
                <w:lang w:val="en-GB" w:eastAsia="sv-SE"/>
              </w:rPr>
              <w:t>xxxxxxxxxxx</w:t>
            </w:r>
            <w:proofErr w:type="spellEnd"/>
          </w:p>
        </w:tc>
        <w:tc>
          <w:tcPr>
            <w:tcW w:w="1668" w:type="dxa"/>
            <w:gridSpan w:val="2"/>
            <w:shd w:val="clear" w:color="auto" w:fill="auto"/>
            <w:tcMar>
              <w:top w:w="0" w:type="dxa"/>
              <w:left w:w="70" w:type="dxa"/>
              <w:bottom w:w="0" w:type="dxa"/>
              <w:right w:w="70" w:type="dxa"/>
            </w:tcMar>
          </w:tcPr>
          <w:p w14:paraId="7763DBD0" w14:textId="77777777" w:rsidR="00C341A9" w:rsidRDefault="00B33EAA">
            <w:pPr>
              <w:pStyle w:val="Standard1"/>
              <w:spacing w:line="240" w:lineRule="auto"/>
              <w:jc w:val="right"/>
              <w:rPr>
                <w:lang w:val="en-GB" w:eastAsia="sv-SE"/>
              </w:rPr>
            </w:pPr>
            <w:proofErr w:type="spellStart"/>
            <w:r>
              <w:rPr>
                <w:rFonts w:cs="Arial"/>
                <w:color w:val="000000"/>
                <w:lang w:val="en-GB" w:eastAsia="sv-SE"/>
              </w:rPr>
              <w:t>xxxxxx</w:t>
            </w:r>
            <w:proofErr w:type="spellEnd"/>
          </w:p>
        </w:tc>
      </w:tr>
      <w:tr w:rsidR="00C341A9" w14:paraId="54BE91FC" w14:textId="77777777">
        <w:trPr>
          <w:trHeight w:hRule="exact" w:val="863"/>
        </w:trPr>
        <w:tc>
          <w:tcPr>
            <w:tcW w:w="6252" w:type="dxa"/>
            <w:gridSpan w:val="3"/>
            <w:shd w:val="clear" w:color="auto" w:fill="auto"/>
            <w:tcMar>
              <w:top w:w="0" w:type="dxa"/>
              <w:left w:w="70" w:type="dxa"/>
              <w:bottom w:w="0" w:type="dxa"/>
              <w:right w:w="70" w:type="dxa"/>
            </w:tcMar>
          </w:tcPr>
          <w:p w14:paraId="6462DAE0" w14:textId="77777777" w:rsidR="00C341A9" w:rsidRDefault="00311D0D" w:rsidP="00B33EAA">
            <w:pPr>
              <w:pStyle w:val="Standard1"/>
              <w:spacing w:line="240" w:lineRule="auto"/>
              <w:jc w:val="left"/>
              <w:rPr>
                <w:rFonts w:cs="Arial"/>
                <w:color w:val="000000"/>
                <w:lang w:val="en-GB" w:eastAsia="sv-SE"/>
              </w:rPr>
            </w:pPr>
            <w:r>
              <w:rPr>
                <w:rFonts w:cs="Arial"/>
                <w:color w:val="000000"/>
                <w:lang w:val="en-GB" w:eastAsia="sv-SE"/>
              </w:rPr>
              <w:t xml:space="preserve">Drilling cost to continue the drilling to </w:t>
            </w:r>
            <w:r w:rsidR="00B33EAA" w:rsidRPr="00B33EAA">
              <w:rPr>
                <w:rFonts w:cs="Arial"/>
                <w:color w:val="FF0000"/>
                <w:lang w:val="en-GB" w:eastAsia="sv-SE"/>
              </w:rPr>
              <w:t>xxx</w:t>
            </w:r>
            <w:r w:rsidRPr="00B33EAA">
              <w:rPr>
                <w:rFonts w:cs="Arial"/>
                <w:color w:val="FF0000"/>
                <w:lang w:val="en-GB" w:eastAsia="sv-SE"/>
              </w:rPr>
              <w:t xml:space="preserve"> </w:t>
            </w:r>
            <w:r>
              <w:rPr>
                <w:rFonts w:cs="Arial"/>
                <w:color w:val="000000"/>
                <w:lang w:val="en-GB" w:eastAsia="sv-SE"/>
              </w:rPr>
              <w:t xml:space="preserve">km. </w:t>
            </w:r>
          </w:p>
        </w:tc>
        <w:tc>
          <w:tcPr>
            <w:tcW w:w="1668" w:type="dxa"/>
            <w:gridSpan w:val="2"/>
            <w:shd w:val="clear" w:color="auto" w:fill="auto"/>
            <w:tcMar>
              <w:top w:w="0" w:type="dxa"/>
              <w:left w:w="70" w:type="dxa"/>
              <w:bottom w:w="0" w:type="dxa"/>
              <w:right w:w="70" w:type="dxa"/>
            </w:tcMar>
          </w:tcPr>
          <w:p w14:paraId="3F73B39E" w14:textId="77777777" w:rsidR="00C341A9" w:rsidRDefault="00B33EAA">
            <w:pPr>
              <w:pStyle w:val="Standard1"/>
              <w:spacing w:line="240" w:lineRule="auto"/>
              <w:jc w:val="right"/>
              <w:rPr>
                <w:lang w:val="en-GB" w:eastAsia="sv-SE"/>
              </w:rPr>
            </w:pPr>
            <w:proofErr w:type="spellStart"/>
            <w:r>
              <w:rPr>
                <w:lang w:val="en-GB" w:eastAsia="sv-SE"/>
              </w:rPr>
              <w:t>xxxxxx</w:t>
            </w:r>
            <w:proofErr w:type="spellEnd"/>
          </w:p>
        </w:tc>
      </w:tr>
      <w:tr w:rsidR="00C341A9" w14:paraId="1A3454EF" w14:textId="77777777">
        <w:trPr>
          <w:trHeight w:hRule="exact" w:val="863"/>
        </w:trPr>
        <w:tc>
          <w:tcPr>
            <w:tcW w:w="6252" w:type="dxa"/>
            <w:gridSpan w:val="3"/>
            <w:shd w:val="clear" w:color="auto" w:fill="auto"/>
            <w:tcMar>
              <w:top w:w="0" w:type="dxa"/>
              <w:left w:w="70" w:type="dxa"/>
              <w:bottom w:w="0" w:type="dxa"/>
              <w:right w:w="70" w:type="dxa"/>
            </w:tcMar>
          </w:tcPr>
          <w:p w14:paraId="2DF3455E" w14:textId="77777777" w:rsidR="00C341A9" w:rsidRDefault="00311D0D" w:rsidP="00B33EAA">
            <w:pPr>
              <w:pStyle w:val="Standard1"/>
              <w:spacing w:line="240" w:lineRule="auto"/>
              <w:jc w:val="left"/>
              <w:rPr>
                <w:rFonts w:cs="Arial"/>
                <w:color w:val="000000"/>
                <w:lang w:val="en-GB" w:eastAsia="sv-SE"/>
              </w:rPr>
            </w:pPr>
            <w:r>
              <w:rPr>
                <w:rFonts w:cs="Arial"/>
                <w:color w:val="000000"/>
                <w:lang w:val="en-GB" w:eastAsia="sv-SE"/>
              </w:rPr>
              <w:t xml:space="preserve">On-site science cost to continue the drilling to 2.5 km. To be applied from </w:t>
            </w:r>
            <w:proofErr w:type="spellStart"/>
            <w:r w:rsidR="00B33EAA" w:rsidRPr="00B33EAA">
              <w:rPr>
                <w:rFonts w:cs="Arial"/>
                <w:color w:val="FF0000"/>
                <w:lang w:val="en-GB" w:eastAsia="sv-SE"/>
              </w:rPr>
              <w:t>xxxx</w:t>
            </w:r>
            <w:proofErr w:type="spellEnd"/>
          </w:p>
        </w:tc>
        <w:tc>
          <w:tcPr>
            <w:tcW w:w="1668" w:type="dxa"/>
            <w:gridSpan w:val="2"/>
            <w:shd w:val="clear" w:color="auto" w:fill="auto"/>
            <w:tcMar>
              <w:top w:w="0" w:type="dxa"/>
              <w:left w:w="70" w:type="dxa"/>
              <w:bottom w:w="0" w:type="dxa"/>
              <w:right w:w="70" w:type="dxa"/>
            </w:tcMar>
          </w:tcPr>
          <w:p w14:paraId="68B8F24D" w14:textId="77777777" w:rsidR="00C341A9" w:rsidRDefault="00B33EAA">
            <w:pPr>
              <w:pStyle w:val="Standard1"/>
              <w:spacing w:line="240" w:lineRule="auto"/>
              <w:jc w:val="right"/>
              <w:rPr>
                <w:lang w:val="en-GB" w:eastAsia="sv-SE"/>
              </w:rPr>
            </w:pPr>
            <w:proofErr w:type="spellStart"/>
            <w:r>
              <w:rPr>
                <w:lang w:val="en-GB" w:eastAsia="sv-SE"/>
              </w:rPr>
              <w:t>xxxxxx</w:t>
            </w:r>
            <w:proofErr w:type="spellEnd"/>
          </w:p>
        </w:tc>
      </w:tr>
      <w:tr w:rsidR="00C341A9" w14:paraId="51BF03ED" w14:textId="77777777">
        <w:trPr>
          <w:trHeight w:hRule="exact" w:val="255"/>
        </w:trPr>
        <w:tc>
          <w:tcPr>
            <w:tcW w:w="6252" w:type="dxa"/>
            <w:gridSpan w:val="3"/>
            <w:shd w:val="clear" w:color="auto" w:fill="auto"/>
            <w:tcMar>
              <w:top w:w="0" w:type="dxa"/>
              <w:left w:w="70" w:type="dxa"/>
              <w:bottom w:w="0" w:type="dxa"/>
              <w:right w:w="70" w:type="dxa"/>
            </w:tcMar>
            <w:vAlign w:val="bottom"/>
          </w:tcPr>
          <w:p w14:paraId="64AB09F2" w14:textId="77777777" w:rsidR="00C341A9" w:rsidRDefault="00C341A9">
            <w:pPr>
              <w:pStyle w:val="Standard1"/>
              <w:spacing w:line="240" w:lineRule="auto"/>
              <w:jc w:val="right"/>
              <w:rPr>
                <w:rFonts w:cs="Arial"/>
                <w:color w:val="000000"/>
                <w:lang w:val="en-GB" w:eastAsia="sv-SE"/>
              </w:rPr>
            </w:pPr>
          </w:p>
        </w:tc>
        <w:tc>
          <w:tcPr>
            <w:tcW w:w="1668" w:type="dxa"/>
            <w:gridSpan w:val="2"/>
            <w:shd w:val="clear" w:color="auto" w:fill="auto"/>
            <w:tcMar>
              <w:top w:w="0" w:type="dxa"/>
              <w:left w:w="70" w:type="dxa"/>
              <w:bottom w:w="0" w:type="dxa"/>
              <w:right w:w="70" w:type="dxa"/>
            </w:tcMar>
            <w:vAlign w:val="bottom"/>
          </w:tcPr>
          <w:p w14:paraId="10A980CD" w14:textId="77777777" w:rsidR="00C341A9" w:rsidRDefault="00C341A9">
            <w:pPr>
              <w:pStyle w:val="Standard1"/>
              <w:spacing w:line="240" w:lineRule="auto"/>
              <w:rPr>
                <w:lang w:val="en-GB" w:eastAsia="sv-SE"/>
              </w:rPr>
            </w:pPr>
          </w:p>
        </w:tc>
      </w:tr>
    </w:tbl>
    <w:p w14:paraId="28067191" w14:textId="77777777" w:rsidR="00C341A9" w:rsidRDefault="00C341A9">
      <w:pPr>
        <w:pStyle w:val="Standard1"/>
        <w:rPr>
          <w:lang w:val="en-GB"/>
        </w:rPr>
      </w:pPr>
    </w:p>
    <w:p w14:paraId="1A3F92AE" w14:textId="77777777" w:rsidR="00C341A9" w:rsidRDefault="00C341A9">
      <w:pPr>
        <w:pStyle w:val="Standard1"/>
        <w:rPr>
          <w:szCs w:val="24"/>
          <w:lang w:val="en-GB"/>
        </w:rPr>
      </w:pPr>
    </w:p>
    <w:p w14:paraId="13EAF03C" w14:textId="77777777" w:rsidR="00C341A9" w:rsidRDefault="00311D0D">
      <w:pPr>
        <w:pStyle w:val="Heading1"/>
        <w:pageBreakBefore/>
        <w:jc w:val="both"/>
      </w:pPr>
      <w:bookmarkStart w:id="21" w:name="_Toc2257662"/>
      <w:r>
        <w:lastRenderedPageBreak/>
        <w:t>Attachment 3:</w:t>
      </w:r>
      <w:r>
        <w:tab/>
        <w:t>Specific Reports to ICDP</w:t>
      </w:r>
      <w:bookmarkEnd w:id="21"/>
    </w:p>
    <w:p w14:paraId="370EEB2A" w14:textId="77777777" w:rsidR="00C341A9" w:rsidRDefault="00C341A9">
      <w:pPr>
        <w:pStyle w:val="Standard1"/>
        <w:rPr>
          <w:rFonts w:cs="Arial"/>
          <w:szCs w:val="22"/>
          <w:lang w:val="en-GB"/>
        </w:rPr>
      </w:pPr>
    </w:p>
    <w:p w14:paraId="52607B08" w14:textId="77777777" w:rsidR="00C341A9" w:rsidRDefault="00311D0D">
      <w:pPr>
        <w:pStyle w:val="ListParagraph"/>
        <w:numPr>
          <w:ilvl w:val="0"/>
          <w:numId w:val="20"/>
        </w:numPr>
        <w:spacing w:after="240"/>
      </w:pPr>
      <w:r>
        <w:rPr>
          <w:rFonts w:cs="Arial"/>
          <w:b/>
          <w:szCs w:val="22"/>
          <w:lang w:val="en-GB"/>
        </w:rPr>
        <w:t>While Drilling</w:t>
      </w:r>
    </w:p>
    <w:p w14:paraId="5A5CB467" w14:textId="77777777" w:rsidR="00C341A9" w:rsidRPr="008B5A4C" w:rsidRDefault="00311D0D">
      <w:pPr>
        <w:pStyle w:val="Standard1"/>
        <w:rPr>
          <w:lang w:val="en-US"/>
        </w:rPr>
      </w:pPr>
      <w:r>
        <w:rPr>
          <w:rFonts w:cs="Arial"/>
          <w:b/>
          <w:szCs w:val="22"/>
          <w:lang w:val="en-GB"/>
        </w:rPr>
        <w:t>a) Daily Drilling Reports of Operator</w:t>
      </w:r>
    </w:p>
    <w:p w14:paraId="3181ACBC" w14:textId="77777777" w:rsidR="00C341A9" w:rsidRPr="008B5A4C" w:rsidRDefault="00311D0D">
      <w:pPr>
        <w:pStyle w:val="Standard1"/>
        <w:rPr>
          <w:lang w:val="en-US"/>
        </w:rPr>
      </w:pPr>
      <w:r>
        <w:rPr>
          <w:rFonts w:cs="Arial"/>
          <w:szCs w:val="22"/>
          <w:lang w:val="en-GB"/>
        </w:rPr>
        <w:t>(</w:t>
      </w:r>
      <w:proofErr w:type="gramStart"/>
      <w:r>
        <w:rPr>
          <w:rFonts w:cs="Arial"/>
          <w:szCs w:val="22"/>
          <w:lang w:val="en-GB"/>
        </w:rPr>
        <w:t>for</w:t>
      </w:r>
      <w:proofErr w:type="gramEnd"/>
      <w:r>
        <w:rPr>
          <w:rFonts w:cs="Arial"/>
          <w:szCs w:val="22"/>
          <w:lang w:val="en-GB"/>
        </w:rPr>
        <w:t xml:space="preserve"> internal use, partly sharing among the Science Team and archiving)</w:t>
      </w:r>
    </w:p>
    <w:p w14:paraId="56CC6F8D" w14:textId="77777777" w:rsidR="00C341A9" w:rsidRPr="008B5A4C" w:rsidRDefault="00311D0D">
      <w:pPr>
        <w:pStyle w:val="Standard1"/>
        <w:rPr>
          <w:lang w:val="en-US"/>
        </w:rPr>
      </w:pPr>
      <w:r>
        <w:rPr>
          <w:rFonts w:cs="Arial"/>
          <w:szCs w:val="22"/>
          <w:lang w:val="en-GB"/>
        </w:rPr>
        <w:t>(</w:t>
      </w:r>
      <w:proofErr w:type="gramStart"/>
      <w:r>
        <w:rPr>
          <w:rFonts w:cs="Arial"/>
          <w:szCs w:val="22"/>
          <w:lang w:val="en-GB"/>
        </w:rPr>
        <w:t>per</w:t>
      </w:r>
      <w:proofErr w:type="gramEnd"/>
      <w:r>
        <w:rPr>
          <w:rFonts w:cs="Arial"/>
          <w:szCs w:val="22"/>
          <w:lang w:val="en-GB"/>
        </w:rPr>
        <w:t xml:space="preserve"> shift and/or day)</w:t>
      </w:r>
    </w:p>
    <w:p w14:paraId="7BE06A75" w14:textId="77777777" w:rsidR="00C341A9" w:rsidRPr="008B5A4C" w:rsidRDefault="00311D0D">
      <w:pPr>
        <w:pStyle w:val="Standard1"/>
        <w:spacing w:before="240"/>
        <w:rPr>
          <w:lang w:val="en-US"/>
        </w:rPr>
      </w:pPr>
      <w:r>
        <w:rPr>
          <w:rFonts w:cs="Arial"/>
          <w:b/>
          <w:szCs w:val="22"/>
          <w:lang w:val="en-GB"/>
        </w:rPr>
        <w:t>b) Data Updates</w:t>
      </w:r>
    </w:p>
    <w:p w14:paraId="6B60FC78" w14:textId="77777777" w:rsidR="00C341A9" w:rsidRPr="008B5A4C" w:rsidRDefault="00311D0D">
      <w:pPr>
        <w:pStyle w:val="Standard1"/>
        <w:rPr>
          <w:lang w:val="en-US"/>
        </w:rPr>
      </w:pPr>
      <w:r>
        <w:rPr>
          <w:rFonts w:cs="Arial"/>
          <w:szCs w:val="22"/>
          <w:lang w:val="en-GB"/>
        </w:rPr>
        <w:t>(</w:t>
      </w:r>
      <w:proofErr w:type="gramStart"/>
      <w:r>
        <w:rPr>
          <w:rFonts w:cs="Arial"/>
          <w:szCs w:val="22"/>
          <w:lang w:val="en-GB"/>
        </w:rPr>
        <w:t>for</w:t>
      </w:r>
      <w:proofErr w:type="gramEnd"/>
      <w:r>
        <w:rPr>
          <w:rFonts w:cs="Arial"/>
          <w:szCs w:val="22"/>
          <w:lang w:val="en-GB"/>
        </w:rPr>
        <w:t xml:space="preserve"> sharing among the Science Team and archiving)</w:t>
      </w:r>
    </w:p>
    <w:p w14:paraId="02C26C14" w14:textId="77777777" w:rsidR="00C341A9" w:rsidRPr="008B5A4C" w:rsidRDefault="00311D0D">
      <w:pPr>
        <w:pStyle w:val="Standard1"/>
        <w:rPr>
          <w:lang w:val="en-US"/>
        </w:rPr>
      </w:pPr>
      <w:r>
        <w:rPr>
          <w:rFonts w:cs="Arial"/>
          <w:szCs w:val="22"/>
          <w:lang w:val="en-GB"/>
        </w:rPr>
        <w:t>(</w:t>
      </w:r>
      <w:proofErr w:type="gramStart"/>
      <w:r>
        <w:rPr>
          <w:rFonts w:cs="Arial"/>
          <w:szCs w:val="22"/>
          <w:lang w:val="en-GB"/>
        </w:rPr>
        <w:t>incremental</w:t>
      </w:r>
      <w:proofErr w:type="gramEnd"/>
      <w:r>
        <w:rPr>
          <w:rFonts w:cs="Arial"/>
          <w:szCs w:val="22"/>
          <w:lang w:val="en-GB"/>
        </w:rPr>
        <w:t xml:space="preserve"> Updates of the basic data sets per day)</w:t>
      </w:r>
    </w:p>
    <w:p w14:paraId="77B8DEB4" w14:textId="77777777" w:rsidR="00C341A9" w:rsidRPr="008B5A4C" w:rsidRDefault="00311D0D">
      <w:pPr>
        <w:pStyle w:val="Standard1"/>
        <w:spacing w:before="240"/>
        <w:rPr>
          <w:lang w:val="en-US"/>
        </w:rPr>
      </w:pPr>
      <w:r>
        <w:rPr>
          <w:rFonts w:cs="Arial"/>
          <w:b/>
          <w:szCs w:val="22"/>
          <w:lang w:val="en-GB"/>
        </w:rPr>
        <w:t xml:space="preserve">c) Message of the Day </w:t>
      </w:r>
      <w:r>
        <w:rPr>
          <w:rFonts w:cs="Arial"/>
          <w:szCs w:val="22"/>
          <w:lang w:val="en-GB"/>
        </w:rPr>
        <w:t>a short simple message per for action specific webpage in the ICDP portal that may include but is not limited to</w:t>
      </w:r>
    </w:p>
    <w:p w14:paraId="0A449C61" w14:textId="77777777" w:rsidR="00C341A9" w:rsidRPr="00BC17F4" w:rsidRDefault="00311D0D">
      <w:pPr>
        <w:pStyle w:val="Textbodyindent"/>
        <w:numPr>
          <w:ilvl w:val="0"/>
          <w:numId w:val="21"/>
        </w:numPr>
        <w:tabs>
          <w:tab w:val="clear" w:pos="284"/>
        </w:tabs>
        <w:spacing w:before="0"/>
        <w:rPr>
          <w:color w:val="auto"/>
        </w:rPr>
      </w:pPr>
      <w:r w:rsidRPr="00BC17F4">
        <w:rPr>
          <w:color w:val="auto"/>
          <w:lang w:val="en-GB"/>
        </w:rPr>
        <w:t>An “Image of the Day”</w:t>
      </w:r>
    </w:p>
    <w:p w14:paraId="052FD889"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Plus, a number of selected images (optional)</w:t>
      </w:r>
    </w:p>
    <w:p w14:paraId="1792A217"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Both including short captions with creator and copyright</w:t>
      </w:r>
    </w:p>
    <w:p w14:paraId="6F61072C"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Message of the Day: informative text describing the progress and highlights of the day including creator and copyright</w:t>
      </w:r>
    </w:p>
    <w:p w14:paraId="785D1360" w14:textId="77777777" w:rsidR="00C341A9" w:rsidRDefault="00C341A9">
      <w:pPr>
        <w:pStyle w:val="Standard1"/>
        <w:rPr>
          <w:rFonts w:cs="Arial"/>
          <w:szCs w:val="22"/>
          <w:lang w:val="en-GB"/>
        </w:rPr>
      </w:pPr>
    </w:p>
    <w:p w14:paraId="25BD3566" w14:textId="77777777" w:rsidR="00C341A9" w:rsidRDefault="00311D0D">
      <w:pPr>
        <w:pStyle w:val="ListParagraph"/>
        <w:numPr>
          <w:ilvl w:val="0"/>
          <w:numId w:val="6"/>
        </w:numPr>
      </w:pPr>
      <w:r>
        <w:rPr>
          <w:rFonts w:cs="Arial"/>
          <w:b/>
          <w:szCs w:val="22"/>
          <w:lang w:val="en-GB"/>
        </w:rPr>
        <w:t>After Drilling</w:t>
      </w:r>
    </w:p>
    <w:p w14:paraId="66B656B4" w14:textId="77777777" w:rsidR="00C341A9" w:rsidRPr="008B5A4C" w:rsidRDefault="00311D0D">
      <w:pPr>
        <w:pStyle w:val="Standard1"/>
        <w:rPr>
          <w:lang w:val="en-US"/>
        </w:rPr>
      </w:pPr>
      <w:r>
        <w:rPr>
          <w:rFonts w:cs="Arial"/>
          <w:szCs w:val="22"/>
          <w:lang w:val="en-GB"/>
        </w:rPr>
        <w:t>A peer reviewed open access Science Report in the journal “Scientific Drilling” shortly after the completion of the drilling operations, but not later than the first sampling party six months after the completion of the drilling operations. This Science Report includes a detailed Operational Report, and the Basic Data Sets as digital DOI-referenced published supplements.</w:t>
      </w:r>
    </w:p>
    <w:p w14:paraId="7C29309F" w14:textId="77777777" w:rsidR="00C341A9" w:rsidRPr="008B5A4C" w:rsidRDefault="00311D0D">
      <w:pPr>
        <w:pStyle w:val="Standard1"/>
        <w:spacing w:before="240"/>
        <w:rPr>
          <w:lang w:val="en-US"/>
        </w:rPr>
      </w:pPr>
      <w:r>
        <w:rPr>
          <w:rFonts w:cs="Arial"/>
          <w:b/>
          <w:szCs w:val="22"/>
          <w:lang w:val="en-GB"/>
        </w:rPr>
        <w:t xml:space="preserve">a) Scientific Report </w:t>
      </w:r>
      <w:r>
        <w:rPr>
          <w:rFonts w:cs="Arial"/>
          <w:szCs w:val="22"/>
          <w:lang w:val="en-GB"/>
        </w:rPr>
        <w:t>(to be published in the journal “Scientific Drilling”)</w:t>
      </w:r>
    </w:p>
    <w:p w14:paraId="533B3FEB" w14:textId="77777777" w:rsidR="00C341A9" w:rsidRDefault="00311D0D">
      <w:pPr>
        <w:pStyle w:val="Textbodyindent"/>
        <w:tabs>
          <w:tab w:val="clear" w:pos="284"/>
        </w:tabs>
      </w:pPr>
      <w:r>
        <w:rPr>
          <w:color w:val="auto"/>
          <w:lang w:val="en-GB"/>
        </w:rPr>
        <w:t>The Scientific Reports shall include:</w:t>
      </w:r>
    </w:p>
    <w:p w14:paraId="230FF377"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A summary of overall progress, including major results obtained to date,</w:t>
      </w:r>
    </w:p>
    <w:p w14:paraId="35FBCE95"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A comparison of actual accomplishments with proposed goals for the period,</w:t>
      </w:r>
    </w:p>
    <w:p w14:paraId="1831065E"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An indication of any current problems or favourable or unusual developments,</w:t>
      </w:r>
    </w:p>
    <w:p w14:paraId="2BCE0EA1"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A summary of work to be performed during the succeeding period,</w:t>
      </w:r>
    </w:p>
    <w:p w14:paraId="1B13FF19"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Other information pertinent to the action and</w:t>
      </w:r>
    </w:p>
    <w:p w14:paraId="692E15EE"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A list of Publications resulting from the action.</w:t>
      </w:r>
    </w:p>
    <w:p w14:paraId="280C3FFA" w14:textId="77777777" w:rsidR="00C341A9" w:rsidRPr="008B5A4C" w:rsidRDefault="00311D0D">
      <w:pPr>
        <w:pStyle w:val="Standard1"/>
        <w:spacing w:before="240"/>
        <w:rPr>
          <w:lang w:val="en-US"/>
        </w:rPr>
      </w:pPr>
      <w:r>
        <w:rPr>
          <w:rFonts w:cs="Arial"/>
          <w:b/>
          <w:szCs w:val="22"/>
          <w:lang w:val="en-GB"/>
        </w:rPr>
        <w:t xml:space="preserve">b) Operational Report </w:t>
      </w:r>
      <w:r>
        <w:rPr>
          <w:rFonts w:cs="Arial"/>
          <w:szCs w:val="22"/>
          <w:lang w:val="en-GB"/>
        </w:rPr>
        <w:t>(to be published as digital supplement to the Science Report in the Scientific Drilling Journal)</w:t>
      </w:r>
    </w:p>
    <w:p w14:paraId="78FF1E9A"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Personnel</w:t>
      </w:r>
    </w:p>
    <w:p w14:paraId="6E45F068"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The action targets</w:t>
      </w:r>
    </w:p>
    <w:p w14:paraId="0C24A65E"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Scientific objectives</w:t>
      </w:r>
    </w:p>
    <w:p w14:paraId="750F1CDE"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Preparations / Mobilizations/ Demobilizations</w:t>
      </w:r>
    </w:p>
    <w:p w14:paraId="5FD35DBE" w14:textId="77777777" w:rsidR="00C341A9" w:rsidRPr="00BC17F4" w:rsidRDefault="00311D0D">
      <w:pPr>
        <w:pStyle w:val="Textbodyindent"/>
        <w:numPr>
          <w:ilvl w:val="0"/>
          <w:numId w:val="3"/>
        </w:numPr>
        <w:tabs>
          <w:tab w:val="clear" w:pos="284"/>
        </w:tabs>
        <w:spacing w:before="0"/>
        <w:rPr>
          <w:color w:val="auto"/>
        </w:rPr>
      </w:pPr>
      <w:r w:rsidRPr="00BC17F4">
        <w:rPr>
          <w:color w:val="auto"/>
          <w:lang w:val="en-GB"/>
        </w:rPr>
        <w:t>Technical Operations description including e.g.</w:t>
      </w:r>
    </w:p>
    <w:p w14:paraId="4AC02DD8" w14:textId="77777777" w:rsidR="00C341A9" w:rsidRPr="008B5A4C" w:rsidRDefault="00311D0D">
      <w:pPr>
        <w:pStyle w:val="Standard1"/>
        <w:numPr>
          <w:ilvl w:val="0"/>
          <w:numId w:val="22"/>
        </w:numPr>
        <w:ind w:left="1134"/>
        <w:rPr>
          <w:lang w:val="en-US"/>
        </w:rPr>
      </w:pPr>
      <w:r>
        <w:rPr>
          <w:rFonts w:cs="Arial"/>
          <w:szCs w:val="22"/>
          <w:lang w:val="en-GB"/>
        </w:rPr>
        <w:t>Infrastructure at the location and drill site set up,</w:t>
      </w:r>
    </w:p>
    <w:p w14:paraId="49AB9FEB" w14:textId="77777777" w:rsidR="00C341A9" w:rsidRPr="008B5A4C" w:rsidRDefault="00311D0D">
      <w:pPr>
        <w:pStyle w:val="Standard1"/>
        <w:numPr>
          <w:ilvl w:val="0"/>
          <w:numId w:val="7"/>
        </w:numPr>
        <w:ind w:left="1134"/>
        <w:rPr>
          <w:lang w:val="en-US"/>
        </w:rPr>
      </w:pPr>
      <w:r>
        <w:rPr>
          <w:rFonts w:cs="Arial"/>
          <w:szCs w:val="22"/>
          <w:lang w:val="en-GB"/>
        </w:rPr>
        <w:t>Rig type and specifications of installed components (</w:t>
      </w:r>
      <w:proofErr w:type="gramStart"/>
      <w:r>
        <w:rPr>
          <w:rFonts w:cs="Arial"/>
          <w:szCs w:val="22"/>
          <w:lang w:val="en-GB"/>
        </w:rPr>
        <w:t>e.g.</w:t>
      </w:r>
      <w:proofErr w:type="gramEnd"/>
      <w:r>
        <w:rPr>
          <w:rFonts w:cs="Arial"/>
          <w:szCs w:val="22"/>
          <w:lang w:val="en-GB"/>
        </w:rPr>
        <w:t xml:space="preserve"> hook load capacity, </w:t>
      </w:r>
      <w:proofErr w:type="spellStart"/>
      <w:r>
        <w:rPr>
          <w:rFonts w:cs="Arial"/>
          <w:szCs w:val="22"/>
          <w:lang w:val="en-GB"/>
        </w:rPr>
        <w:t>drawworks</w:t>
      </w:r>
      <w:proofErr w:type="spellEnd"/>
      <w:r>
        <w:rPr>
          <w:rFonts w:cs="Arial"/>
          <w:szCs w:val="22"/>
          <w:lang w:val="en-GB"/>
        </w:rPr>
        <w:t>, pumps, rotary table, power swivel, handling equipment),</w:t>
      </w:r>
    </w:p>
    <w:p w14:paraId="5822DC27" w14:textId="77777777" w:rsidR="00C341A9" w:rsidRPr="008B5A4C" w:rsidRDefault="00311D0D">
      <w:pPr>
        <w:pStyle w:val="Standard1"/>
        <w:numPr>
          <w:ilvl w:val="0"/>
          <w:numId w:val="7"/>
        </w:numPr>
        <w:ind w:left="1134"/>
        <w:rPr>
          <w:lang w:val="en-US"/>
        </w:rPr>
      </w:pPr>
      <w:r>
        <w:rPr>
          <w:rFonts w:cs="Arial"/>
          <w:szCs w:val="22"/>
          <w:lang w:val="en-GB"/>
        </w:rPr>
        <w:lastRenderedPageBreak/>
        <w:t>A summary of drilling and coring operations (incl. BHA´s, bits, core bits, core recovery, used mud systems, mud pressure, mud density and mud flow, ROP, WOB, RPM etc),</w:t>
      </w:r>
    </w:p>
    <w:p w14:paraId="4C649F94" w14:textId="77777777" w:rsidR="00C341A9" w:rsidRPr="008B5A4C" w:rsidRDefault="00311D0D">
      <w:pPr>
        <w:pStyle w:val="Standard1"/>
        <w:numPr>
          <w:ilvl w:val="0"/>
          <w:numId w:val="7"/>
        </w:numPr>
        <w:ind w:left="1134"/>
        <w:rPr>
          <w:lang w:val="en-US"/>
        </w:rPr>
      </w:pPr>
      <w:r>
        <w:rPr>
          <w:rFonts w:cs="Arial"/>
          <w:szCs w:val="22"/>
          <w:lang w:val="en-GB"/>
        </w:rPr>
        <w:t>A casing scheme and description of cementing operations,</w:t>
      </w:r>
    </w:p>
    <w:p w14:paraId="4B4AE1AF" w14:textId="77777777" w:rsidR="00C341A9" w:rsidRPr="008B5A4C" w:rsidRDefault="00311D0D">
      <w:pPr>
        <w:pStyle w:val="Standard1"/>
        <w:numPr>
          <w:ilvl w:val="0"/>
          <w:numId w:val="7"/>
        </w:numPr>
        <w:ind w:left="1134"/>
        <w:rPr>
          <w:lang w:val="en-US"/>
        </w:rPr>
      </w:pPr>
      <w:r>
        <w:rPr>
          <w:rFonts w:cs="Arial"/>
          <w:szCs w:val="22"/>
          <w:lang w:val="en-GB"/>
        </w:rPr>
        <w:t xml:space="preserve">Description of problems encountered </w:t>
      </w:r>
      <w:proofErr w:type="gramStart"/>
      <w:r>
        <w:rPr>
          <w:rFonts w:cs="Arial"/>
          <w:szCs w:val="22"/>
          <w:lang w:val="en-GB"/>
        </w:rPr>
        <w:t>e.g.</w:t>
      </w:r>
      <w:proofErr w:type="gramEnd"/>
      <w:r>
        <w:rPr>
          <w:rFonts w:cs="Arial"/>
          <w:szCs w:val="22"/>
          <w:lang w:val="en-GB"/>
        </w:rPr>
        <w:t xml:space="preserve"> fishing operations, mud loss, breakouts and a</w:t>
      </w:r>
    </w:p>
    <w:p w14:paraId="12C0C627" w14:textId="77777777" w:rsidR="00C341A9" w:rsidRPr="008B5A4C" w:rsidRDefault="00311D0D">
      <w:pPr>
        <w:pStyle w:val="Standard1"/>
        <w:numPr>
          <w:ilvl w:val="0"/>
          <w:numId w:val="7"/>
        </w:numPr>
        <w:ind w:left="1134"/>
        <w:rPr>
          <w:lang w:val="en-US"/>
        </w:rPr>
      </w:pPr>
      <w:r>
        <w:rPr>
          <w:rFonts w:cs="Arial"/>
          <w:szCs w:val="22"/>
          <w:lang w:val="en-GB"/>
        </w:rPr>
        <w:t>Summary of progress and costs including a drill-time log and a depth vs. cost breakdown.</w:t>
      </w:r>
    </w:p>
    <w:p w14:paraId="087E75E7" w14:textId="77777777" w:rsidR="00C341A9" w:rsidRDefault="00311D0D">
      <w:pPr>
        <w:pStyle w:val="ListParagraph"/>
        <w:numPr>
          <w:ilvl w:val="0"/>
          <w:numId w:val="23"/>
        </w:numPr>
      </w:pPr>
      <w:r>
        <w:rPr>
          <w:rFonts w:cs="Arial"/>
          <w:szCs w:val="22"/>
          <w:lang w:val="en-GB"/>
        </w:rPr>
        <w:t>Scientific Operations</w:t>
      </w:r>
    </w:p>
    <w:p w14:paraId="767DC714" w14:textId="77777777" w:rsidR="00C341A9" w:rsidRDefault="00311D0D">
      <w:pPr>
        <w:pStyle w:val="ListParagraph"/>
        <w:numPr>
          <w:ilvl w:val="0"/>
          <w:numId w:val="5"/>
        </w:numPr>
      </w:pPr>
      <w:r>
        <w:rPr>
          <w:rFonts w:cs="Arial"/>
          <w:szCs w:val="22"/>
          <w:lang w:val="en-GB"/>
        </w:rPr>
        <w:t>Inventory of Sample Material</w:t>
      </w:r>
    </w:p>
    <w:p w14:paraId="524B31E4" w14:textId="77777777" w:rsidR="00C341A9" w:rsidRDefault="00311D0D">
      <w:pPr>
        <w:pStyle w:val="ListParagraph"/>
        <w:numPr>
          <w:ilvl w:val="0"/>
          <w:numId w:val="5"/>
        </w:numPr>
      </w:pPr>
      <w:r>
        <w:rPr>
          <w:rFonts w:cs="Arial"/>
          <w:szCs w:val="22"/>
          <w:lang w:val="en-GB"/>
        </w:rPr>
        <w:t>The Basic Data Sets</w:t>
      </w:r>
    </w:p>
    <w:p w14:paraId="29C5D9C3" w14:textId="77777777" w:rsidR="00C341A9" w:rsidRPr="008B5A4C" w:rsidRDefault="00311D0D">
      <w:pPr>
        <w:pStyle w:val="ListParagraph"/>
        <w:numPr>
          <w:ilvl w:val="0"/>
          <w:numId w:val="5"/>
        </w:numPr>
        <w:rPr>
          <w:lang w:val="en-US"/>
        </w:rPr>
      </w:pPr>
      <w:r>
        <w:rPr>
          <w:rFonts w:cs="Arial"/>
          <w:szCs w:val="22"/>
          <w:lang w:val="en-GB"/>
        </w:rPr>
        <w:t>Storage of Sample Material / Sampling Party</w:t>
      </w:r>
    </w:p>
    <w:p w14:paraId="263FD0D4" w14:textId="77777777" w:rsidR="00C341A9" w:rsidRDefault="00311D0D">
      <w:pPr>
        <w:pStyle w:val="ListParagraph"/>
        <w:numPr>
          <w:ilvl w:val="0"/>
          <w:numId w:val="5"/>
        </w:numPr>
      </w:pPr>
      <w:r>
        <w:rPr>
          <w:rFonts w:cs="Arial"/>
          <w:szCs w:val="22"/>
          <w:lang w:val="en-GB"/>
        </w:rPr>
        <w:t>Preliminary Scientific Assessment</w:t>
      </w:r>
    </w:p>
    <w:p w14:paraId="793B1753" w14:textId="77777777" w:rsidR="00C341A9" w:rsidRDefault="00311D0D">
      <w:pPr>
        <w:pStyle w:val="ListParagraph"/>
        <w:numPr>
          <w:ilvl w:val="0"/>
          <w:numId w:val="5"/>
        </w:numPr>
      </w:pPr>
      <w:r>
        <w:rPr>
          <w:rFonts w:cs="Arial"/>
          <w:szCs w:val="22"/>
          <w:lang w:val="en-GB"/>
        </w:rPr>
        <w:t>Conclusions</w:t>
      </w:r>
    </w:p>
    <w:p w14:paraId="6AFAC1D6" w14:textId="77777777" w:rsidR="00C341A9" w:rsidRDefault="00311D0D">
      <w:pPr>
        <w:pStyle w:val="ListParagraph"/>
        <w:numPr>
          <w:ilvl w:val="0"/>
          <w:numId w:val="5"/>
        </w:numPr>
      </w:pPr>
      <w:r>
        <w:rPr>
          <w:rFonts w:cs="Arial"/>
          <w:szCs w:val="22"/>
          <w:lang w:val="en-GB"/>
        </w:rPr>
        <w:t>Acknowledgements</w:t>
      </w:r>
    </w:p>
    <w:p w14:paraId="30EB2428" w14:textId="77777777" w:rsidR="00C341A9" w:rsidRPr="00C664C5" w:rsidRDefault="00311D0D">
      <w:pPr>
        <w:pStyle w:val="ListParagraph"/>
        <w:numPr>
          <w:ilvl w:val="0"/>
          <w:numId w:val="5"/>
        </w:numPr>
      </w:pPr>
      <w:r>
        <w:rPr>
          <w:rFonts w:cs="Arial"/>
          <w:szCs w:val="22"/>
          <w:lang w:val="en-GB"/>
        </w:rPr>
        <w:t>Glossary</w:t>
      </w:r>
    </w:p>
    <w:p w14:paraId="47D6DE49" w14:textId="77777777" w:rsidR="00C664C5" w:rsidRDefault="00C664C5" w:rsidP="00C664C5">
      <w:pPr>
        <w:pStyle w:val="ListParagraph"/>
      </w:pPr>
    </w:p>
    <w:p w14:paraId="191A6280" w14:textId="77777777" w:rsidR="00C664C5" w:rsidRPr="005C2C84" w:rsidRDefault="00C664C5" w:rsidP="00C664C5">
      <w:pPr>
        <w:pStyle w:val="Standard1"/>
        <w:rPr>
          <w:lang w:val="en-US"/>
        </w:rPr>
      </w:pPr>
      <w:r>
        <w:rPr>
          <w:rFonts w:cs="Arial"/>
          <w:szCs w:val="22"/>
          <w:lang w:val="en-GB"/>
        </w:rPr>
        <w:t>See example: The COSC-1 Operational Report (</w:t>
      </w:r>
      <w:proofErr w:type="spellStart"/>
      <w:r>
        <w:rPr>
          <w:rFonts w:cs="Arial"/>
          <w:szCs w:val="22"/>
          <w:lang w:val="en-GB"/>
        </w:rPr>
        <w:t>doi</w:t>
      </w:r>
      <w:proofErr w:type="spellEnd"/>
      <w:r>
        <w:rPr>
          <w:rFonts w:cs="Arial"/>
          <w:szCs w:val="22"/>
          <w:lang w:val="en-GB"/>
        </w:rPr>
        <w:t>: 10.2312/ICDP.2015.002)</w:t>
      </w:r>
    </w:p>
    <w:p w14:paraId="24418305" w14:textId="77777777" w:rsidR="00C341A9" w:rsidRPr="008B5A4C" w:rsidRDefault="00311D0D">
      <w:pPr>
        <w:pStyle w:val="Standard1"/>
        <w:spacing w:before="240"/>
        <w:rPr>
          <w:lang w:val="en-US"/>
        </w:rPr>
      </w:pPr>
      <w:r>
        <w:rPr>
          <w:rFonts w:cs="Arial"/>
          <w:b/>
          <w:szCs w:val="22"/>
          <w:lang w:val="en-GB"/>
        </w:rPr>
        <w:t>c) The Basic Data Sets</w:t>
      </w:r>
    </w:p>
    <w:p w14:paraId="004C2B57" w14:textId="77777777" w:rsidR="00C664C5" w:rsidRPr="005C2C84" w:rsidRDefault="00C664C5" w:rsidP="00C664C5">
      <w:pPr>
        <w:pStyle w:val="Standard1"/>
        <w:rPr>
          <w:lang w:val="en-US"/>
        </w:rPr>
      </w:pPr>
      <w:r>
        <w:rPr>
          <w:rFonts w:cs="Arial"/>
          <w:szCs w:val="22"/>
          <w:lang w:val="en-GB"/>
        </w:rPr>
        <w:t>Example: The COSC-1 Operational Data Sets (</w:t>
      </w:r>
      <w:proofErr w:type="spellStart"/>
      <w:r>
        <w:rPr>
          <w:rFonts w:cs="Arial"/>
          <w:szCs w:val="22"/>
          <w:lang w:val="en-GB"/>
        </w:rPr>
        <w:t>doi</w:t>
      </w:r>
      <w:proofErr w:type="spellEnd"/>
      <w:r>
        <w:rPr>
          <w:rFonts w:cs="Arial"/>
          <w:szCs w:val="22"/>
          <w:lang w:val="en-GB"/>
        </w:rPr>
        <w:t>: 10.1594/GFZ.SDDB.ICDP.5054.2015) and: Explanatory remarks on the operational data sets (</w:t>
      </w:r>
      <w:proofErr w:type="spellStart"/>
      <w:r>
        <w:rPr>
          <w:rFonts w:cs="Arial"/>
          <w:szCs w:val="22"/>
          <w:lang w:val="en-GB"/>
        </w:rPr>
        <w:t>doi</w:t>
      </w:r>
      <w:proofErr w:type="spellEnd"/>
      <w:r>
        <w:rPr>
          <w:rFonts w:cs="Arial"/>
          <w:szCs w:val="22"/>
          <w:lang w:val="en-GB"/>
        </w:rPr>
        <w:t>: 10.2312/ICDP.2015.001)</w:t>
      </w:r>
    </w:p>
    <w:p w14:paraId="052757E4" w14:textId="77777777" w:rsidR="00C341A9" w:rsidRPr="00C664C5" w:rsidRDefault="00C341A9">
      <w:pPr>
        <w:pStyle w:val="Standard1"/>
        <w:rPr>
          <w:rFonts w:cs="Arial"/>
          <w:b/>
          <w:szCs w:val="22"/>
          <w:lang w:val="en-US"/>
        </w:rPr>
      </w:pPr>
    </w:p>
    <w:p w14:paraId="51636A8B" w14:textId="77777777" w:rsidR="00C341A9" w:rsidRDefault="00311D0D">
      <w:pPr>
        <w:pStyle w:val="ListParagraph"/>
        <w:numPr>
          <w:ilvl w:val="0"/>
          <w:numId w:val="6"/>
        </w:numPr>
      </w:pPr>
      <w:r>
        <w:rPr>
          <w:rFonts w:cs="Arial"/>
          <w:b/>
          <w:szCs w:val="22"/>
          <w:lang w:val="en-GB"/>
        </w:rPr>
        <w:t>Financial reports</w:t>
      </w:r>
    </w:p>
    <w:p w14:paraId="6DFB3EDB" w14:textId="77777777" w:rsidR="00C341A9" w:rsidRPr="008B5A4C" w:rsidRDefault="00311D0D">
      <w:pPr>
        <w:pStyle w:val="Standard1"/>
        <w:rPr>
          <w:lang w:val="en-US"/>
        </w:rPr>
      </w:pPr>
      <w:r>
        <w:rPr>
          <w:rFonts w:cs="Arial"/>
          <w:szCs w:val="22"/>
          <w:lang w:val="en-GB"/>
        </w:rPr>
        <w:t xml:space="preserve">The grantee or the action manager in charge of finances and budget have to provide at least monthly oversight of income (ICDP and other funding sources covering operational costs) and payments in oversight form to ICDP-OSG; these reports shall show differences to Budget and Cost plans as planned and detailed in </w:t>
      </w:r>
      <w:hyperlink w:anchor="_Attachment_2:_Budget_plan___(Status" w:history="1">
        <w:r>
          <w:rPr>
            <w:rStyle w:val="Internetlink"/>
            <w:rFonts w:cs="Arial"/>
            <w:szCs w:val="22"/>
            <w:lang w:val="en-GB"/>
          </w:rPr>
          <w:t>Attachment 2</w:t>
        </w:r>
      </w:hyperlink>
      <w:r>
        <w:rPr>
          <w:rFonts w:cs="Arial"/>
          <w:szCs w:val="22"/>
          <w:lang w:val="en-GB"/>
        </w:rPr>
        <w:t xml:space="preserve"> and </w:t>
      </w:r>
      <w:hyperlink w:anchor="_Attachment_3:_Specific" w:history="1">
        <w:r>
          <w:rPr>
            <w:rStyle w:val="Internetlink"/>
            <w:rFonts w:cs="Arial"/>
            <w:szCs w:val="22"/>
            <w:lang w:val="en-GB"/>
          </w:rPr>
          <w:t>3</w:t>
        </w:r>
      </w:hyperlink>
      <w:r>
        <w:rPr>
          <w:rFonts w:cs="Arial"/>
          <w:szCs w:val="22"/>
          <w:lang w:val="en-GB"/>
        </w:rPr>
        <w:t>.</w:t>
      </w:r>
    </w:p>
    <w:p w14:paraId="5AA741E1" w14:textId="77777777" w:rsidR="00C341A9" w:rsidRPr="008B5A4C" w:rsidRDefault="00311D0D">
      <w:pPr>
        <w:pStyle w:val="Standard1"/>
        <w:rPr>
          <w:lang w:val="en-US"/>
        </w:rPr>
        <w:sectPr w:rsidR="00C341A9" w:rsidRPr="008B5A4C">
          <w:footerReference w:type="default" r:id="rId10"/>
          <w:pgSz w:w="11906" w:h="16838"/>
          <w:pgMar w:top="1417" w:right="1417" w:bottom="1134" w:left="1417" w:header="720" w:footer="709" w:gutter="0"/>
          <w:cols w:space="720"/>
        </w:sectPr>
      </w:pPr>
      <w:r>
        <w:rPr>
          <w:rFonts w:cs="Arial"/>
          <w:szCs w:val="22"/>
          <w:lang w:val="en-GB"/>
        </w:rPr>
        <w:t>A full financial report is due three months after the action’s operational phase (drilling and completion) ended.</w:t>
      </w:r>
    </w:p>
    <w:p w14:paraId="5D974B59" w14:textId="77777777" w:rsidR="00C341A9" w:rsidRDefault="00311D0D">
      <w:pPr>
        <w:pStyle w:val="Heading1"/>
        <w:jc w:val="both"/>
      </w:pPr>
      <w:bookmarkStart w:id="22" w:name="_Toc2257663"/>
      <w:r>
        <w:lastRenderedPageBreak/>
        <w:t>Attachment 4:</w:t>
      </w:r>
      <w:r>
        <w:tab/>
        <w:t>Drilling Plan, Schedule, and Responsibilities.</w:t>
      </w:r>
      <w:bookmarkEnd w:id="22"/>
    </w:p>
    <w:p w14:paraId="103283C8" w14:textId="77777777" w:rsidR="00C341A9" w:rsidRPr="008B5A4C" w:rsidRDefault="00311D0D">
      <w:pPr>
        <w:pStyle w:val="Standard1"/>
        <w:rPr>
          <w:lang w:val="en-US"/>
        </w:rPr>
      </w:pPr>
      <w:r>
        <w:rPr>
          <w:rFonts w:cs="Arial"/>
          <w:szCs w:val="24"/>
          <w:lang w:val="en-GB"/>
        </w:rPr>
        <w:t>The drilling plan is presented in Appendix 9 in the Full proposal.</w:t>
      </w:r>
    </w:p>
    <w:p w14:paraId="7CF63917" w14:textId="77777777" w:rsidR="00C341A9" w:rsidRDefault="00C341A9">
      <w:pPr>
        <w:pStyle w:val="Standard1"/>
        <w:rPr>
          <w:rFonts w:cs="Arial"/>
          <w:szCs w:val="24"/>
          <w:lang w:val="en-GB"/>
        </w:rPr>
      </w:pPr>
    </w:p>
    <w:p w14:paraId="0CF9125B" w14:textId="77777777" w:rsidR="00C341A9" w:rsidRPr="008B5A4C" w:rsidRDefault="00311D0D">
      <w:pPr>
        <w:pStyle w:val="Standard1"/>
        <w:rPr>
          <w:lang w:val="en-US"/>
        </w:rPr>
      </w:pPr>
      <w:r>
        <w:rPr>
          <w:rFonts w:cs="Arial"/>
          <w:szCs w:val="24"/>
          <w:lang w:val="en-GB"/>
        </w:rPr>
        <w:t>Time Schedule for the Drilling Operation</w:t>
      </w:r>
    </w:p>
    <w:p w14:paraId="4A41EF38" w14:textId="77777777" w:rsidR="00C341A9" w:rsidRDefault="00C341A9">
      <w:pPr>
        <w:pStyle w:val="Standard1"/>
        <w:rPr>
          <w:rFonts w:cs="Arial"/>
          <w:szCs w:val="24"/>
          <w:lang w:val="en-GB"/>
        </w:rPr>
      </w:pPr>
    </w:p>
    <w:p w14:paraId="5E832018" w14:textId="77777777" w:rsidR="00C341A9" w:rsidRPr="008B5A4C" w:rsidRDefault="00311D0D">
      <w:pPr>
        <w:pStyle w:val="Standard1"/>
        <w:rPr>
          <w:lang w:val="en-US"/>
        </w:rPr>
      </w:pPr>
      <w:r>
        <w:rPr>
          <w:rFonts w:cs="Arial"/>
          <w:szCs w:val="24"/>
          <w:lang w:val="en-GB"/>
        </w:rPr>
        <w:t>Drill site is planned to be designed and constructed in fall 2019</w:t>
      </w:r>
    </w:p>
    <w:p w14:paraId="67731002" w14:textId="77777777" w:rsidR="00C341A9" w:rsidRPr="008B5A4C" w:rsidRDefault="00311D0D">
      <w:pPr>
        <w:pStyle w:val="Standard1"/>
        <w:rPr>
          <w:lang w:val="en-US"/>
        </w:rPr>
      </w:pPr>
      <w:r>
        <w:rPr>
          <w:rFonts w:cs="Arial"/>
          <w:szCs w:val="24"/>
          <w:lang w:val="en-GB"/>
        </w:rPr>
        <w:t xml:space="preserve">Mobilization will start in </w:t>
      </w:r>
      <w:r w:rsidR="00673BA1" w:rsidRPr="00673BA1">
        <w:rPr>
          <w:rFonts w:cs="Arial"/>
          <w:color w:val="FF0000"/>
          <w:szCs w:val="24"/>
          <w:lang w:val="en-GB"/>
        </w:rPr>
        <w:t>date</w:t>
      </w:r>
      <w:r w:rsidR="00673BA1">
        <w:rPr>
          <w:rFonts w:cs="Arial"/>
          <w:color w:val="FF0000"/>
          <w:szCs w:val="24"/>
          <w:lang w:val="en-GB"/>
        </w:rPr>
        <w:t>/year.</w:t>
      </w:r>
    </w:p>
    <w:p w14:paraId="443A0E05" w14:textId="77777777" w:rsidR="00C341A9" w:rsidRPr="008B5A4C" w:rsidRDefault="00311D0D">
      <w:pPr>
        <w:pStyle w:val="Standard1"/>
        <w:rPr>
          <w:lang w:val="en-US"/>
        </w:rPr>
      </w:pPr>
      <w:r>
        <w:rPr>
          <w:rFonts w:cs="Arial"/>
          <w:szCs w:val="24"/>
          <w:lang w:val="en-GB"/>
        </w:rPr>
        <w:t xml:space="preserve">The planned spud date will be in </w:t>
      </w:r>
      <w:r w:rsidR="00673BA1" w:rsidRPr="00673BA1">
        <w:rPr>
          <w:rFonts w:cs="Arial"/>
          <w:color w:val="FF0000"/>
          <w:szCs w:val="24"/>
          <w:lang w:val="en-GB"/>
        </w:rPr>
        <w:t>date</w:t>
      </w:r>
      <w:r w:rsidR="00673BA1">
        <w:rPr>
          <w:rFonts w:cs="Arial"/>
          <w:color w:val="FF0000"/>
          <w:szCs w:val="24"/>
          <w:lang w:val="en-GB"/>
        </w:rPr>
        <w:t>/year.</w:t>
      </w:r>
    </w:p>
    <w:p w14:paraId="0238A1DF" w14:textId="77777777" w:rsidR="00C341A9" w:rsidRPr="008B5A4C" w:rsidRDefault="00311D0D">
      <w:pPr>
        <w:pStyle w:val="Standard1"/>
        <w:rPr>
          <w:lang w:val="en-US"/>
        </w:rPr>
      </w:pPr>
      <w:r>
        <w:rPr>
          <w:rFonts w:cs="Arial"/>
          <w:szCs w:val="24"/>
          <w:lang w:val="en-GB"/>
        </w:rPr>
        <w:t xml:space="preserve">Drilling and testing operations are planned for </w:t>
      </w:r>
      <w:r w:rsidR="00673BA1" w:rsidRPr="00673BA1">
        <w:rPr>
          <w:rFonts w:cs="Arial"/>
          <w:color w:val="FF0000"/>
          <w:szCs w:val="24"/>
          <w:lang w:val="en-GB"/>
        </w:rPr>
        <w:t>date</w:t>
      </w:r>
      <w:r w:rsidR="00673BA1">
        <w:rPr>
          <w:rFonts w:cs="Arial"/>
          <w:color w:val="FF0000"/>
          <w:szCs w:val="24"/>
          <w:lang w:val="en-GB"/>
        </w:rPr>
        <w:t>/year.</w:t>
      </w:r>
    </w:p>
    <w:p w14:paraId="51A6A980" w14:textId="77777777" w:rsidR="00C341A9" w:rsidRDefault="00311D0D">
      <w:pPr>
        <w:pStyle w:val="Standard1"/>
        <w:rPr>
          <w:rFonts w:cs="Arial"/>
          <w:szCs w:val="24"/>
          <w:lang w:val="en-GB"/>
        </w:rPr>
      </w:pPr>
      <w:r>
        <w:rPr>
          <w:rFonts w:cs="Arial"/>
          <w:szCs w:val="24"/>
          <w:lang w:val="en-GB"/>
        </w:rPr>
        <w:t xml:space="preserve">Demobilization will be performed in </w:t>
      </w:r>
      <w:r w:rsidR="00673BA1" w:rsidRPr="00673BA1">
        <w:rPr>
          <w:rFonts w:cs="Arial"/>
          <w:color w:val="FF0000"/>
          <w:szCs w:val="24"/>
          <w:lang w:val="en-GB"/>
        </w:rPr>
        <w:t>date</w:t>
      </w:r>
      <w:r w:rsidR="00673BA1">
        <w:rPr>
          <w:rFonts w:cs="Arial"/>
          <w:color w:val="FF0000"/>
          <w:szCs w:val="24"/>
          <w:lang w:val="en-GB"/>
        </w:rPr>
        <w:t>/year.</w:t>
      </w:r>
    </w:p>
    <w:p w14:paraId="01C163E8" w14:textId="77777777" w:rsidR="00C341A9" w:rsidRPr="008B5A4C" w:rsidRDefault="00311D0D">
      <w:pPr>
        <w:pStyle w:val="BodyText2"/>
        <w:spacing w:before="480" w:after="0"/>
        <w:rPr>
          <w:lang w:val="en-US"/>
        </w:rPr>
      </w:pPr>
      <w:r>
        <w:rPr>
          <w:rFonts w:ascii="Calibri" w:hAnsi="Calibri" w:cs="Calibri"/>
          <w:b/>
          <w:bCs/>
          <w:sz w:val="22"/>
          <w:szCs w:val="22"/>
          <w:lang w:val="en-GB"/>
        </w:rPr>
        <w:t>Project Management</w:t>
      </w:r>
    </w:p>
    <w:p w14:paraId="73225B93" w14:textId="77777777" w:rsidR="00C341A9" w:rsidRPr="00673BA1" w:rsidRDefault="00311D0D">
      <w:pPr>
        <w:pStyle w:val="Standard1"/>
        <w:rPr>
          <w:lang w:val="en-US"/>
        </w:rPr>
      </w:pPr>
      <w:r>
        <w:rPr>
          <w:rFonts w:cs="Arial"/>
          <w:szCs w:val="24"/>
          <w:lang w:val="en-GB"/>
        </w:rPr>
        <w:t xml:space="preserve">The </w:t>
      </w:r>
      <w:r w:rsidR="00673BA1" w:rsidRPr="00673BA1">
        <w:rPr>
          <w:rFonts w:cs="Arial"/>
          <w:color w:val="FF0000"/>
          <w:szCs w:val="24"/>
          <w:lang w:val="en-GB"/>
        </w:rPr>
        <w:t>project name</w:t>
      </w:r>
      <w:r w:rsidRPr="00673BA1">
        <w:rPr>
          <w:rFonts w:cs="Arial"/>
          <w:color w:val="FF0000"/>
          <w:szCs w:val="24"/>
          <w:lang w:val="en-GB"/>
        </w:rPr>
        <w:t xml:space="preserve"> </w:t>
      </w:r>
      <w:r>
        <w:rPr>
          <w:rFonts w:cs="Arial"/>
          <w:szCs w:val="24"/>
          <w:lang w:val="en-GB"/>
        </w:rPr>
        <w:t xml:space="preserve">will be coordinated by the lead PI, </w:t>
      </w:r>
      <w:r w:rsidR="00673BA1" w:rsidRPr="00673BA1">
        <w:rPr>
          <w:rFonts w:cs="Arial"/>
          <w:color w:val="FF0000"/>
          <w:szCs w:val="24"/>
          <w:lang w:val="en-GB"/>
        </w:rPr>
        <w:t>name</w:t>
      </w:r>
      <w:r>
        <w:rPr>
          <w:rFonts w:cs="Arial"/>
          <w:szCs w:val="24"/>
          <w:lang w:val="en-GB"/>
        </w:rPr>
        <w:t xml:space="preserve">, and the </w:t>
      </w:r>
      <w:proofErr w:type="gramStart"/>
      <w:r>
        <w:rPr>
          <w:rFonts w:cs="Arial"/>
          <w:szCs w:val="24"/>
          <w:lang w:val="en-GB"/>
        </w:rPr>
        <w:t>Technical</w:t>
      </w:r>
      <w:proofErr w:type="gramEnd"/>
      <w:r>
        <w:rPr>
          <w:rFonts w:cs="Arial"/>
          <w:szCs w:val="24"/>
          <w:lang w:val="en-GB"/>
        </w:rPr>
        <w:t xml:space="preserve"> manager </w:t>
      </w:r>
      <w:r w:rsidR="00673BA1" w:rsidRPr="00673BA1">
        <w:rPr>
          <w:rFonts w:cs="Arial"/>
          <w:color w:val="FF0000"/>
          <w:szCs w:val="24"/>
          <w:lang w:val="en-GB"/>
        </w:rPr>
        <w:t>name</w:t>
      </w:r>
      <w:r>
        <w:rPr>
          <w:rFonts w:cs="Arial"/>
          <w:szCs w:val="24"/>
          <w:lang w:val="en-GB"/>
        </w:rPr>
        <w:t xml:space="preserve">. The drilling operations will be headed by the </w:t>
      </w:r>
      <w:r w:rsidR="00673BA1" w:rsidRPr="00673BA1">
        <w:rPr>
          <w:rFonts w:cs="Arial"/>
          <w:color w:val="FF0000"/>
          <w:szCs w:val="24"/>
          <w:lang w:val="en-GB"/>
        </w:rPr>
        <w:t>name</w:t>
      </w:r>
      <w:r w:rsidRPr="00673BA1">
        <w:rPr>
          <w:rFonts w:cs="Arial"/>
          <w:color w:val="FF0000"/>
          <w:szCs w:val="24"/>
          <w:lang w:val="en-GB"/>
        </w:rPr>
        <w:t xml:space="preserve"> </w:t>
      </w:r>
      <w:r>
        <w:rPr>
          <w:rFonts w:cs="Arial"/>
          <w:szCs w:val="24"/>
          <w:lang w:val="en-GB"/>
        </w:rPr>
        <w:t xml:space="preserve">who will be the responsible contact person with the drilling contractor and authorities. </w:t>
      </w:r>
      <w:r w:rsidRPr="00673BA1">
        <w:rPr>
          <w:rFonts w:cs="Arial"/>
          <w:color w:val="FF0000"/>
          <w:szCs w:val="24"/>
          <w:lang w:val="en-GB"/>
        </w:rPr>
        <w:t>University</w:t>
      </w:r>
      <w:r w:rsidR="00673BA1" w:rsidRPr="00673BA1">
        <w:rPr>
          <w:rFonts w:cs="Arial"/>
          <w:color w:val="FF0000"/>
          <w:szCs w:val="24"/>
          <w:lang w:val="en-GB"/>
        </w:rPr>
        <w:t xml:space="preserve"> name</w:t>
      </w:r>
      <w:r w:rsidRPr="00673BA1">
        <w:rPr>
          <w:rFonts w:cs="Arial"/>
          <w:color w:val="FF0000"/>
          <w:szCs w:val="24"/>
          <w:lang w:val="en-GB"/>
        </w:rPr>
        <w:t xml:space="preserve"> </w:t>
      </w:r>
      <w:r>
        <w:rPr>
          <w:rFonts w:cs="Arial"/>
          <w:szCs w:val="24"/>
          <w:lang w:val="en-GB"/>
        </w:rPr>
        <w:t xml:space="preserve">is the contracting body with the Drilling contractor and controls legal and financial obligations for executing the drilling operations. </w:t>
      </w:r>
      <w:r w:rsidR="00673BA1" w:rsidRPr="00673BA1">
        <w:rPr>
          <w:rFonts w:cs="Arial"/>
          <w:color w:val="FF0000"/>
          <w:szCs w:val="24"/>
          <w:lang w:val="en-GB"/>
        </w:rPr>
        <w:t>xxx</w:t>
      </w:r>
      <w:r w:rsidRPr="00673BA1">
        <w:rPr>
          <w:rFonts w:cs="Arial"/>
          <w:color w:val="FF0000"/>
          <w:szCs w:val="24"/>
          <w:lang w:val="en-GB"/>
        </w:rPr>
        <w:t xml:space="preserve"> </w:t>
      </w:r>
      <w:r>
        <w:rPr>
          <w:rFonts w:cs="Arial"/>
          <w:szCs w:val="24"/>
          <w:lang w:val="en-GB"/>
        </w:rPr>
        <w:t xml:space="preserve">is also responsible for project planning, mob &amp; demob and execution of drilling operations. </w:t>
      </w:r>
      <w:r w:rsidR="00673BA1" w:rsidRPr="00673BA1">
        <w:rPr>
          <w:rFonts w:cs="Arial"/>
          <w:color w:val="FF0000"/>
          <w:szCs w:val="24"/>
          <w:lang w:val="en-GB"/>
        </w:rPr>
        <w:t xml:space="preserve">name </w:t>
      </w:r>
      <w:r>
        <w:rPr>
          <w:rFonts w:cs="Arial"/>
          <w:szCs w:val="24"/>
          <w:lang w:val="en-GB"/>
        </w:rPr>
        <w:t xml:space="preserve">is responsible for the </w:t>
      </w:r>
      <w:r w:rsidR="00673BA1" w:rsidRPr="00673BA1">
        <w:rPr>
          <w:rFonts w:cs="Arial"/>
          <w:color w:val="FF0000"/>
          <w:szCs w:val="24"/>
          <w:lang w:val="en-GB"/>
        </w:rPr>
        <w:t>Project</w:t>
      </w:r>
      <w:r w:rsidRPr="00673BA1">
        <w:rPr>
          <w:rFonts w:cs="Arial"/>
          <w:color w:val="FF0000"/>
          <w:szCs w:val="24"/>
          <w:lang w:val="en-GB"/>
        </w:rPr>
        <w:t xml:space="preserve"> </w:t>
      </w:r>
      <w:r>
        <w:rPr>
          <w:rFonts w:cs="Arial"/>
          <w:szCs w:val="24"/>
          <w:lang w:val="en-GB"/>
        </w:rPr>
        <w:t xml:space="preserve">Geoscientific planning, its scientific goals, scientific reporting, sample and data management. During execution of the drilling operation the </w:t>
      </w:r>
      <w:r w:rsidRPr="00673BA1">
        <w:rPr>
          <w:rFonts w:cs="Arial"/>
          <w:color w:val="FF0000"/>
          <w:szCs w:val="24"/>
          <w:lang w:val="en-GB"/>
        </w:rPr>
        <w:t>project</w:t>
      </w:r>
      <w:r w:rsidR="00673BA1" w:rsidRPr="00673BA1">
        <w:rPr>
          <w:rFonts w:cs="Arial"/>
          <w:color w:val="FF0000"/>
          <w:szCs w:val="24"/>
          <w:lang w:val="en-GB"/>
        </w:rPr>
        <w:t xml:space="preserve"> name</w:t>
      </w:r>
      <w:r>
        <w:rPr>
          <w:rFonts w:cs="Arial"/>
          <w:szCs w:val="24"/>
          <w:lang w:val="en-GB"/>
        </w:rPr>
        <w:t xml:space="preserve">, when needed, is supported by the ICDP Operational Support Group. To attain the geo-scientific drilling objectives described in the Full Proposal to ICDP, </w:t>
      </w:r>
      <w:r w:rsidR="00673BA1" w:rsidRPr="00673BA1">
        <w:rPr>
          <w:rFonts w:cs="Arial"/>
          <w:color w:val="FF0000"/>
          <w:szCs w:val="24"/>
          <w:lang w:val="en-GB"/>
        </w:rPr>
        <w:t>name</w:t>
      </w:r>
      <w:r>
        <w:rPr>
          <w:rFonts w:cs="Arial"/>
          <w:szCs w:val="24"/>
          <w:lang w:val="en-GB"/>
        </w:rPr>
        <w:t xml:space="preserve">, in close cooperation with </w:t>
      </w:r>
      <w:r w:rsidR="00673BA1" w:rsidRPr="00673BA1">
        <w:rPr>
          <w:rFonts w:cs="Arial"/>
          <w:color w:val="FF0000"/>
          <w:szCs w:val="24"/>
          <w:lang w:val="en-GB"/>
        </w:rPr>
        <w:t>name</w:t>
      </w:r>
      <w:r>
        <w:rPr>
          <w:rFonts w:cs="Arial"/>
          <w:szCs w:val="24"/>
          <w:lang w:val="en-GB"/>
        </w:rPr>
        <w:t>, is in charge of the coordination of drilling and related operations. The responsibilities include:</w:t>
      </w:r>
    </w:p>
    <w:p w14:paraId="081FFB43" w14:textId="77777777" w:rsidR="00C341A9" w:rsidRDefault="00C341A9">
      <w:pPr>
        <w:pStyle w:val="Standard1"/>
        <w:rPr>
          <w:sz w:val="24"/>
          <w:szCs w:val="24"/>
          <w:lang w:val="en-GB"/>
        </w:rPr>
      </w:pPr>
    </w:p>
    <w:p w14:paraId="4DF6F043" w14:textId="77777777" w:rsidR="00C341A9" w:rsidRPr="008B5A4C" w:rsidRDefault="00311D0D">
      <w:pPr>
        <w:pStyle w:val="ListParagraph"/>
        <w:numPr>
          <w:ilvl w:val="0"/>
          <w:numId w:val="24"/>
        </w:numPr>
        <w:rPr>
          <w:lang w:val="en-US"/>
        </w:rPr>
      </w:pPr>
      <w:r>
        <w:rPr>
          <w:rFonts w:cs="Arial"/>
          <w:szCs w:val="24"/>
          <w:lang w:val="en-GB"/>
        </w:rPr>
        <w:t xml:space="preserve">The overall drilling budget outlined in Attachment 2. The TM is responsible to ICDP for controlling costs within this budget. Increases or decreases in this budget will require approval of all parties of ICDP, </w:t>
      </w:r>
      <w:r w:rsidR="00673BA1">
        <w:rPr>
          <w:rFonts w:cs="Arial"/>
          <w:szCs w:val="24"/>
          <w:lang w:val="en-GB"/>
        </w:rPr>
        <w:t xml:space="preserve">and </w:t>
      </w:r>
      <w:r w:rsidR="00673BA1" w:rsidRPr="00673BA1">
        <w:rPr>
          <w:rFonts w:cs="Arial"/>
          <w:color w:val="FF0000"/>
          <w:szCs w:val="24"/>
          <w:lang w:val="en-GB"/>
        </w:rPr>
        <w:t>name of university</w:t>
      </w:r>
      <w:r>
        <w:rPr>
          <w:rFonts w:cs="Arial"/>
          <w:szCs w:val="24"/>
          <w:lang w:val="en-GB"/>
        </w:rPr>
        <w:t>.</w:t>
      </w:r>
    </w:p>
    <w:p w14:paraId="156C19A7" w14:textId="77777777" w:rsidR="00C341A9" w:rsidRPr="008B5A4C" w:rsidRDefault="00311D0D">
      <w:pPr>
        <w:pStyle w:val="ListParagraph"/>
        <w:numPr>
          <w:ilvl w:val="0"/>
          <w:numId w:val="12"/>
        </w:numPr>
        <w:rPr>
          <w:lang w:val="en-US"/>
        </w:rPr>
      </w:pPr>
      <w:r>
        <w:rPr>
          <w:rFonts w:cs="Arial"/>
          <w:szCs w:val="24"/>
          <w:lang w:val="en-GB"/>
        </w:rPr>
        <w:t>Timely supply of all necessary documents for permissions and customs clearance.</w:t>
      </w:r>
    </w:p>
    <w:p w14:paraId="6F20D0F0" w14:textId="77777777" w:rsidR="00C341A9" w:rsidRPr="008B5A4C" w:rsidRDefault="00311D0D">
      <w:pPr>
        <w:pStyle w:val="ListParagraph"/>
        <w:numPr>
          <w:ilvl w:val="0"/>
          <w:numId w:val="12"/>
        </w:numPr>
        <w:rPr>
          <w:lang w:val="en-US"/>
        </w:rPr>
      </w:pPr>
      <w:r>
        <w:rPr>
          <w:rFonts w:cs="Arial"/>
          <w:szCs w:val="24"/>
          <w:lang w:val="en-GB"/>
        </w:rPr>
        <w:t xml:space="preserve">Drill site preparation is planned to be carried out in </w:t>
      </w:r>
      <w:r w:rsidR="00673BA1" w:rsidRPr="00673BA1">
        <w:rPr>
          <w:rFonts w:cs="Arial"/>
          <w:color w:val="FF0000"/>
          <w:szCs w:val="24"/>
          <w:lang w:val="en-GB"/>
        </w:rPr>
        <w:t>date/year.</w:t>
      </w:r>
    </w:p>
    <w:p w14:paraId="58FC8D02" w14:textId="77777777" w:rsidR="00C341A9" w:rsidRPr="008B5A4C" w:rsidRDefault="00311D0D">
      <w:pPr>
        <w:pStyle w:val="ListParagraph"/>
        <w:numPr>
          <w:ilvl w:val="0"/>
          <w:numId w:val="12"/>
        </w:numPr>
        <w:rPr>
          <w:lang w:val="en-US"/>
        </w:rPr>
      </w:pPr>
      <w:r>
        <w:rPr>
          <w:rFonts w:cs="Arial"/>
          <w:szCs w:val="24"/>
          <w:lang w:val="en-GB"/>
        </w:rPr>
        <w:t>Management and execution of all drilling operations necessary to successfully carry out the goals of the project as outlined in the ICDP proposal.</w:t>
      </w:r>
    </w:p>
    <w:p w14:paraId="6BBA6F73" w14:textId="77777777" w:rsidR="00C341A9" w:rsidRPr="008B5A4C" w:rsidRDefault="00311D0D">
      <w:pPr>
        <w:pStyle w:val="ListParagraph"/>
        <w:numPr>
          <w:ilvl w:val="0"/>
          <w:numId w:val="12"/>
        </w:numPr>
        <w:rPr>
          <w:lang w:val="en-US"/>
        </w:rPr>
      </w:pPr>
      <w:r>
        <w:rPr>
          <w:rFonts w:cs="Arial"/>
          <w:szCs w:val="24"/>
          <w:lang w:val="en-GB"/>
        </w:rPr>
        <w:t xml:space="preserve">The Technical Manager (TM), or his on-site drilling manager, is the only authorized representative to provide directions to the drilling contractor. All directions and </w:t>
      </w:r>
      <w:r w:rsidR="00673BA1">
        <w:rPr>
          <w:rFonts w:cs="Arial"/>
          <w:szCs w:val="24"/>
          <w:lang w:val="en-GB"/>
        </w:rPr>
        <w:t xml:space="preserve">actions have to be </w:t>
      </w:r>
      <w:r>
        <w:rPr>
          <w:rFonts w:cs="Arial"/>
          <w:szCs w:val="24"/>
          <w:lang w:val="en-GB"/>
        </w:rPr>
        <w:t xml:space="preserve">taken under consideration of highest borehole integrity, operational safety and governing environmental rules. Furthermore, the drill site management will provide science teams space for sample processing at the drill site. The onsite drilling manager is authorized to provide directions to all persons including the contractor’s Chief Driller at the drill site with respect to technical drilling decisions, safety issues (e.g., storms, lightning, and rig stability), environmental issues (e.g., gas, ground water protection), and crew shifts. The on-site Drilling Manager (or the TM) has to assure that the Drilling Contractor can provide and prove Operational praxis in maintaining the drill rig, its drilling tools </w:t>
      </w:r>
      <w:r>
        <w:rPr>
          <w:rFonts w:cs="Arial"/>
          <w:szCs w:val="24"/>
          <w:lang w:val="en-GB"/>
        </w:rPr>
        <w:lastRenderedPageBreak/>
        <w:t xml:space="preserve">and the choice of tools required to achieve the drilling goals of the PIs and the </w:t>
      </w:r>
      <w:r w:rsidRPr="00673BA1">
        <w:rPr>
          <w:rFonts w:cs="Arial"/>
          <w:color w:val="FF0000"/>
          <w:szCs w:val="24"/>
          <w:lang w:val="en-GB"/>
        </w:rPr>
        <w:t>project</w:t>
      </w:r>
      <w:r w:rsidR="00673BA1" w:rsidRPr="00673BA1">
        <w:rPr>
          <w:rFonts w:cs="Arial"/>
          <w:color w:val="FF0000"/>
          <w:szCs w:val="24"/>
          <w:lang w:val="en-GB"/>
        </w:rPr>
        <w:t xml:space="preserve"> name</w:t>
      </w:r>
      <w:r>
        <w:rPr>
          <w:rFonts w:cs="Arial"/>
          <w:szCs w:val="24"/>
          <w:lang w:val="en-GB"/>
        </w:rPr>
        <w:t>.</w:t>
      </w:r>
    </w:p>
    <w:p w14:paraId="6A5273EE" w14:textId="77777777" w:rsidR="00C341A9" w:rsidRPr="008B5A4C" w:rsidRDefault="00311D0D">
      <w:pPr>
        <w:pStyle w:val="ListParagraph"/>
        <w:numPr>
          <w:ilvl w:val="0"/>
          <w:numId w:val="12"/>
        </w:numPr>
        <w:rPr>
          <w:lang w:val="en-US"/>
        </w:rPr>
      </w:pPr>
      <w:r>
        <w:rPr>
          <w:rFonts w:cs="Arial"/>
          <w:szCs w:val="24"/>
          <w:lang w:val="en-GB"/>
        </w:rPr>
        <w:t>Regular status reports during mobilization and demobilization to ICDP concerning the progress or potential problems.</w:t>
      </w:r>
    </w:p>
    <w:p w14:paraId="783653B0" w14:textId="77777777" w:rsidR="00C341A9" w:rsidRDefault="00311D0D">
      <w:pPr>
        <w:pStyle w:val="ListParagraph"/>
        <w:numPr>
          <w:ilvl w:val="0"/>
          <w:numId w:val="12"/>
        </w:numPr>
      </w:pPr>
      <w:r>
        <w:rPr>
          <w:rFonts w:cs="Arial"/>
          <w:szCs w:val="24"/>
          <w:lang w:val="en-GB"/>
        </w:rPr>
        <w:t>Daily drilling reports (DDR) and Daily morning meetings reports during drilling operations will be organized by the on-site Technical Management who will compile a DDR report including approval to contractors Drilling manager. The DDR will include all drilling-related activities and will be made available at site daily and weekly through Internet or similar. The DDR document is included in Attachment 5.</w:t>
      </w:r>
    </w:p>
    <w:p w14:paraId="57358C29" w14:textId="77777777" w:rsidR="00C341A9" w:rsidRPr="008B5A4C" w:rsidRDefault="00311D0D">
      <w:pPr>
        <w:pStyle w:val="ListParagraph"/>
        <w:numPr>
          <w:ilvl w:val="0"/>
          <w:numId w:val="12"/>
        </w:numPr>
        <w:rPr>
          <w:lang w:val="en-US"/>
        </w:rPr>
      </w:pPr>
      <w:r>
        <w:rPr>
          <w:rFonts w:cs="Arial"/>
          <w:szCs w:val="24"/>
          <w:lang w:val="en-GB"/>
        </w:rPr>
        <w:t>Adherence of the anticipated timetable that has been based upon best estimates in the budget (see Attachments 2 and 4). All necessary changes to the timetable will decided by the TM in co-operation with the Subcontractor and the Geo-scientific PI.</w:t>
      </w:r>
    </w:p>
    <w:p w14:paraId="3C4ED93C" w14:textId="77777777" w:rsidR="00C341A9" w:rsidRDefault="00C341A9">
      <w:pPr>
        <w:pStyle w:val="Standard1"/>
        <w:rPr>
          <w:lang w:val="en-GB"/>
        </w:rPr>
      </w:pPr>
    </w:p>
    <w:p w14:paraId="37F0B28E" w14:textId="77777777" w:rsidR="00C341A9" w:rsidRDefault="00311D0D">
      <w:pPr>
        <w:pStyle w:val="Heading1"/>
        <w:spacing w:before="0" w:after="0"/>
        <w:jc w:val="left"/>
      </w:pPr>
      <w:r>
        <w:rPr>
          <w:szCs w:val="24"/>
        </w:rPr>
        <w:t>OPERATIONS</w:t>
      </w:r>
    </w:p>
    <w:p w14:paraId="27FED0AC" w14:textId="77777777" w:rsidR="00C341A9" w:rsidRDefault="00311D0D">
      <w:pPr>
        <w:pStyle w:val="Standard1"/>
        <w:rPr>
          <w:rFonts w:cs="Arial"/>
          <w:szCs w:val="24"/>
          <w:lang w:val="en-GB"/>
        </w:rPr>
      </w:pPr>
      <w:r>
        <w:rPr>
          <w:lang w:val="en-GB"/>
        </w:rPr>
        <w:t xml:space="preserve">Operations will be based on the successful strategy used for drilling </w:t>
      </w:r>
      <w:r w:rsidR="00673BA1" w:rsidRPr="00673BA1">
        <w:rPr>
          <w:color w:val="FF0000"/>
          <w:lang w:val="en-GB"/>
        </w:rPr>
        <w:t>project name</w:t>
      </w:r>
      <w:r>
        <w:rPr>
          <w:lang w:val="en-GB"/>
        </w:rPr>
        <w:t xml:space="preserve">. </w:t>
      </w:r>
      <w:r w:rsidR="00673BA1" w:rsidRPr="00673BA1">
        <w:rPr>
          <w:color w:val="FF0000"/>
          <w:lang w:val="en-GB"/>
        </w:rPr>
        <w:t>university</w:t>
      </w:r>
      <w:r w:rsidR="00673BA1">
        <w:rPr>
          <w:color w:val="FF0000"/>
          <w:lang w:val="en-GB"/>
        </w:rPr>
        <w:t>/institution</w:t>
      </w:r>
      <w:r w:rsidR="00673BA1" w:rsidRPr="00673BA1">
        <w:rPr>
          <w:color w:val="FF0000"/>
          <w:lang w:val="en-GB"/>
        </w:rPr>
        <w:t xml:space="preserve"> name</w:t>
      </w:r>
      <w:r w:rsidRPr="00673BA1">
        <w:rPr>
          <w:color w:val="FF0000"/>
          <w:lang w:val="en-GB"/>
        </w:rPr>
        <w:t xml:space="preserve"> </w:t>
      </w:r>
      <w:r>
        <w:rPr>
          <w:lang w:val="en-GB"/>
        </w:rPr>
        <w:t xml:space="preserve">will organize the drilling operations while </w:t>
      </w:r>
      <w:r w:rsidR="00673BA1" w:rsidRPr="00673BA1">
        <w:rPr>
          <w:color w:val="FF0000"/>
          <w:lang w:val="en-GB"/>
        </w:rPr>
        <w:t>university</w:t>
      </w:r>
      <w:r w:rsidR="00673BA1">
        <w:rPr>
          <w:color w:val="FF0000"/>
          <w:lang w:val="en-GB"/>
        </w:rPr>
        <w:t>/institution</w:t>
      </w:r>
      <w:r w:rsidR="00673BA1" w:rsidRPr="00673BA1">
        <w:rPr>
          <w:color w:val="FF0000"/>
          <w:lang w:val="en-GB"/>
        </w:rPr>
        <w:t xml:space="preserve"> name </w:t>
      </w:r>
      <w:r>
        <w:rPr>
          <w:lang w:val="en-GB"/>
        </w:rPr>
        <w:t xml:space="preserve">will be responsible for organizing and executing the on-site scientific work. </w:t>
      </w:r>
    </w:p>
    <w:p w14:paraId="75981D37" w14:textId="77777777" w:rsidR="00C341A9" w:rsidRDefault="00C341A9">
      <w:pPr>
        <w:pStyle w:val="Standard1"/>
        <w:spacing w:before="0" w:after="240" w:line="240" w:lineRule="auto"/>
        <w:jc w:val="left"/>
        <w:rPr>
          <w:lang w:val="en-GB"/>
        </w:rPr>
      </w:pPr>
    </w:p>
    <w:p w14:paraId="67A5B2CD" w14:textId="77777777" w:rsidR="00C341A9" w:rsidRDefault="00C341A9">
      <w:pPr>
        <w:pStyle w:val="Standard1"/>
        <w:pageBreakBefore/>
        <w:rPr>
          <w:lang w:val="en-GB"/>
        </w:rPr>
      </w:pPr>
    </w:p>
    <w:p w14:paraId="5AC94AFF" w14:textId="77777777" w:rsidR="00C341A9" w:rsidRDefault="00311D0D">
      <w:pPr>
        <w:pStyle w:val="Heading1"/>
        <w:jc w:val="both"/>
      </w:pPr>
      <w:bookmarkStart w:id="23" w:name="_Toc2257664"/>
      <w:r>
        <w:t>Attachment 5:</w:t>
      </w:r>
      <w:r>
        <w:tab/>
        <w:t>Daily Drilling Report requirements</w:t>
      </w:r>
      <w:bookmarkEnd w:id="23"/>
    </w:p>
    <w:p w14:paraId="774F0162" w14:textId="77777777" w:rsidR="00C341A9" w:rsidRPr="008B5A4C" w:rsidRDefault="00311D0D">
      <w:pPr>
        <w:pStyle w:val="Standard1"/>
        <w:jc w:val="center"/>
        <w:rPr>
          <w:lang w:val="en-US"/>
        </w:rPr>
      </w:pPr>
      <w:r>
        <w:rPr>
          <w:b/>
          <w:sz w:val="24"/>
          <w:lang w:val="en-GB"/>
        </w:rPr>
        <w:t>Daily drilling report</w:t>
      </w:r>
    </w:p>
    <w:p w14:paraId="2CF50A42" w14:textId="77777777" w:rsidR="00C341A9" w:rsidRDefault="00673BA1">
      <w:pPr>
        <w:pStyle w:val="Standard1"/>
        <w:jc w:val="center"/>
        <w:rPr>
          <w:b/>
          <w:color w:val="FF0000"/>
          <w:sz w:val="24"/>
          <w:lang w:val="en-US"/>
        </w:rPr>
      </w:pPr>
      <w:r w:rsidRPr="00673BA1">
        <w:rPr>
          <w:b/>
          <w:color w:val="FF0000"/>
          <w:sz w:val="24"/>
          <w:lang w:val="en-US"/>
        </w:rPr>
        <w:t>Project name</w:t>
      </w:r>
    </w:p>
    <w:p w14:paraId="4F9750FB" w14:textId="77777777" w:rsidR="002D66C0" w:rsidRDefault="002D66C0">
      <w:pPr>
        <w:pStyle w:val="Standard1"/>
        <w:jc w:val="center"/>
        <w:rPr>
          <w:b/>
          <w:color w:val="FF0000"/>
          <w:sz w:val="24"/>
          <w:lang w:val="en-US"/>
        </w:rPr>
      </w:pPr>
    </w:p>
    <w:p w14:paraId="7B0A8033" w14:textId="77777777" w:rsidR="00E73CB1" w:rsidRPr="00673BA1" w:rsidRDefault="00E73CB1">
      <w:pPr>
        <w:pStyle w:val="Standard1"/>
        <w:jc w:val="center"/>
        <w:rPr>
          <w:color w:val="FF0000"/>
          <w:lang w:val="en-US"/>
        </w:rPr>
      </w:pPr>
    </w:p>
    <w:p w14:paraId="5CE52E9E" w14:textId="77777777" w:rsidR="00C341A9" w:rsidRPr="008B5A4C" w:rsidRDefault="00311D0D">
      <w:pPr>
        <w:pStyle w:val="Standard1"/>
        <w:rPr>
          <w:lang w:val="en-US"/>
        </w:rPr>
      </w:pPr>
      <w:r w:rsidRPr="008B5A4C">
        <w:rPr>
          <w:b/>
          <w:sz w:val="24"/>
          <w:lang w:val="en-US"/>
        </w:rPr>
        <w:t>DDR nr:</w:t>
      </w:r>
    </w:p>
    <w:p w14:paraId="5F3A5A9C" w14:textId="77777777" w:rsidR="00C341A9" w:rsidRPr="008B5A4C" w:rsidRDefault="00311D0D">
      <w:pPr>
        <w:pStyle w:val="Standard1"/>
        <w:rPr>
          <w:lang w:val="en-US"/>
        </w:rPr>
      </w:pPr>
      <w:r w:rsidRPr="008B5A4C">
        <w:rPr>
          <w:b/>
          <w:sz w:val="24"/>
          <w:lang w:val="en-US"/>
        </w:rPr>
        <w:t>Date:</w:t>
      </w:r>
      <w:r w:rsidRPr="008B5A4C">
        <w:rPr>
          <w:b/>
          <w:sz w:val="24"/>
          <w:lang w:val="en-US"/>
        </w:rPr>
        <w:tab/>
      </w:r>
      <w:r w:rsidRPr="008B5A4C">
        <w:rPr>
          <w:b/>
          <w:sz w:val="24"/>
          <w:lang w:val="en-US"/>
        </w:rPr>
        <w:tab/>
      </w:r>
      <w:r w:rsidRPr="008B5A4C">
        <w:rPr>
          <w:b/>
          <w:sz w:val="24"/>
          <w:lang w:val="en-US"/>
        </w:rPr>
        <w:tab/>
        <w:t>Time:</w:t>
      </w:r>
      <w:r w:rsidRPr="008B5A4C">
        <w:rPr>
          <w:b/>
          <w:sz w:val="24"/>
          <w:lang w:val="en-US"/>
        </w:rPr>
        <w:tab/>
      </w:r>
      <w:r w:rsidRPr="008B5A4C">
        <w:rPr>
          <w:b/>
          <w:sz w:val="24"/>
          <w:lang w:val="en-US"/>
        </w:rPr>
        <w:tab/>
        <w:t>Depth (m):</w:t>
      </w:r>
      <w:r w:rsidRPr="008B5A4C">
        <w:rPr>
          <w:b/>
          <w:sz w:val="24"/>
          <w:lang w:val="en-US"/>
        </w:rPr>
        <w:tab/>
      </w:r>
      <w:r w:rsidRPr="008B5A4C">
        <w:rPr>
          <w:b/>
          <w:sz w:val="24"/>
          <w:lang w:val="en-US"/>
        </w:rPr>
        <w:tab/>
      </w:r>
    </w:p>
    <w:p w14:paraId="5CB2EC23" w14:textId="77777777" w:rsidR="00C341A9" w:rsidRPr="008B5A4C" w:rsidRDefault="00311D0D">
      <w:pPr>
        <w:pStyle w:val="Standard1"/>
        <w:rPr>
          <w:lang w:val="en-US"/>
        </w:rPr>
      </w:pPr>
      <w:r w:rsidRPr="008B5A4C">
        <w:rPr>
          <w:b/>
          <w:sz w:val="24"/>
          <w:lang w:val="en-US"/>
        </w:rPr>
        <w:t>m drilled last 24 h:</w:t>
      </w:r>
    </w:p>
    <w:p w14:paraId="5719CFE8" w14:textId="77777777" w:rsidR="00C341A9" w:rsidRPr="008B5A4C" w:rsidRDefault="00311D0D">
      <w:pPr>
        <w:pStyle w:val="Standard1"/>
        <w:rPr>
          <w:lang w:val="en-US"/>
        </w:rPr>
      </w:pPr>
      <w:r w:rsidRPr="008B5A4C">
        <w:rPr>
          <w:b/>
          <w:sz w:val="24"/>
          <w:lang w:val="en-US"/>
        </w:rPr>
        <w:t>Type of drill bit:</w:t>
      </w:r>
    </w:p>
    <w:p w14:paraId="1449E547" w14:textId="77777777" w:rsidR="00C341A9" w:rsidRPr="008B5A4C" w:rsidRDefault="00311D0D">
      <w:pPr>
        <w:pStyle w:val="Standard1"/>
        <w:rPr>
          <w:lang w:val="en-US"/>
        </w:rPr>
      </w:pPr>
      <w:r w:rsidRPr="008B5A4C">
        <w:rPr>
          <w:b/>
          <w:sz w:val="24"/>
          <w:lang w:val="en-US"/>
        </w:rPr>
        <w:t>Operational parameters:</w:t>
      </w:r>
    </w:p>
    <w:p w14:paraId="71EDA124" w14:textId="77777777" w:rsidR="00C341A9" w:rsidRPr="008B5A4C" w:rsidRDefault="00311D0D">
      <w:pPr>
        <w:pStyle w:val="Standard1"/>
        <w:rPr>
          <w:lang w:val="en-US"/>
        </w:rPr>
      </w:pPr>
      <w:r w:rsidRPr="008B5A4C">
        <w:rPr>
          <w:b/>
          <w:sz w:val="24"/>
          <w:lang w:val="en-US"/>
        </w:rPr>
        <w:t>Core recovery:</w:t>
      </w:r>
    </w:p>
    <w:p w14:paraId="444BE5CD" w14:textId="77777777" w:rsidR="00C341A9" w:rsidRPr="008B5A4C" w:rsidRDefault="00311D0D">
      <w:pPr>
        <w:pStyle w:val="Standard1"/>
        <w:rPr>
          <w:lang w:val="en-US"/>
        </w:rPr>
      </w:pPr>
      <w:r w:rsidRPr="008B5A4C">
        <w:rPr>
          <w:b/>
          <w:sz w:val="24"/>
          <w:lang w:val="en-US"/>
        </w:rPr>
        <w:t>Mud:</w:t>
      </w:r>
    </w:p>
    <w:p w14:paraId="2EBBCFE7" w14:textId="77777777" w:rsidR="00C341A9" w:rsidRPr="008B5A4C" w:rsidRDefault="00311D0D">
      <w:pPr>
        <w:pStyle w:val="Standard1"/>
        <w:rPr>
          <w:lang w:val="en-US"/>
        </w:rPr>
      </w:pPr>
      <w:r w:rsidRPr="008B5A4C">
        <w:rPr>
          <w:b/>
          <w:sz w:val="24"/>
          <w:lang w:val="en-US"/>
        </w:rPr>
        <w:t>Current activity:</w:t>
      </w:r>
    </w:p>
    <w:p w14:paraId="76239001" w14:textId="77777777" w:rsidR="00C341A9" w:rsidRPr="008B5A4C" w:rsidRDefault="00311D0D">
      <w:pPr>
        <w:pStyle w:val="Standard1"/>
        <w:rPr>
          <w:lang w:val="en-US"/>
        </w:rPr>
      </w:pPr>
      <w:r>
        <w:rPr>
          <w:b/>
          <w:sz w:val="24"/>
          <w:lang w:val="en-GB"/>
        </w:rPr>
        <w:t>24 h summary:</w:t>
      </w:r>
    </w:p>
    <w:p w14:paraId="4D587451" w14:textId="77777777" w:rsidR="00C341A9" w:rsidRPr="008B5A4C" w:rsidRDefault="00311D0D">
      <w:pPr>
        <w:pStyle w:val="Standard1"/>
        <w:rPr>
          <w:lang w:val="en-US"/>
        </w:rPr>
      </w:pPr>
      <w:r w:rsidRPr="008B5A4C">
        <w:rPr>
          <w:b/>
          <w:sz w:val="24"/>
          <w:lang w:val="en-US"/>
        </w:rPr>
        <w:t>Lithological summary:</w:t>
      </w:r>
    </w:p>
    <w:p w14:paraId="55732E4D" w14:textId="77777777" w:rsidR="00C341A9" w:rsidRPr="008B5A4C" w:rsidRDefault="00311D0D">
      <w:pPr>
        <w:pStyle w:val="Standard1"/>
        <w:rPr>
          <w:lang w:val="en-US"/>
        </w:rPr>
      </w:pPr>
      <w:r w:rsidRPr="008B5A4C">
        <w:rPr>
          <w:b/>
          <w:sz w:val="24"/>
          <w:lang w:val="en-US"/>
        </w:rPr>
        <w:t>Environmental notifications:</w:t>
      </w:r>
    </w:p>
    <w:p w14:paraId="3EC428DF" w14:textId="77777777" w:rsidR="00C341A9" w:rsidRPr="008B5A4C" w:rsidRDefault="00311D0D">
      <w:pPr>
        <w:pStyle w:val="Standard1"/>
        <w:rPr>
          <w:lang w:val="en-US"/>
        </w:rPr>
      </w:pPr>
      <w:r w:rsidRPr="008B5A4C">
        <w:rPr>
          <w:sz w:val="24"/>
          <w:lang w:val="en-US"/>
        </w:rPr>
        <w:t>Spill:</w:t>
      </w:r>
    </w:p>
    <w:p w14:paraId="0660D83E" w14:textId="77777777" w:rsidR="00C341A9" w:rsidRPr="008B5A4C" w:rsidRDefault="00311D0D">
      <w:pPr>
        <w:pStyle w:val="Standard1"/>
        <w:rPr>
          <w:lang w:val="en-US"/>
        </w:rPr>
      </w:pPr>
      <w:r w:rsidRPr="008B5A4C">
        <w:rPr>
          <w:sz w:val="24"/>
          <w:lang w:val="en-US"/>
        </w:rPr>
        <w:t>Others:</w:t>
      </w:r>
    </w:p>
    <w:p w14:paraId="4C548536" w14:textId="77777777" w:rsidR="00C341A9" w:rsidRPr="008B5A4C" w:rsidRDefault="00311D0D">
      <w:pPr>
        <w:pStyle w:val="Standard1"/>
        <w:rPr>
          <w:lang w:val="en-US"/>
        </w:rPr>
      </w:pPr>
      <w:r w:rsidRPr="008B5A4C">
        <w:rPr>
          <w:sz w:val="24"/>
          <w:lang w:val="en-US"/>
        </w:rPr>
        <w:t>Disposed from site:</w:t>
      </w:r>
    </w:p>
    <w:p w14:paraId="6187356B" w14:textId="77777777" w:rsidR="00C341A9" w:rsidRPr="008B5A4C" w:rsidRDefault="00311D0D">
      <w:pPr>
        <w:pStyle w:val="Standard1"/>
        <w:rPr>
          <w:lang w:val="en-US"/>
        </w:rPr>
      </w:pPr>
      <w:r w:rsidRPr="008B5A4C">
        <w:rPr>
          <w:b/>
          <w:sz w:val="24"/>
          <w:lang w:val="en-US"/>
        </w:rPr>
        <w:t>Safety</w:t>
      </w:r>
      <w:r w:rsidRPr="008B5A4C">
        <w:rPr>
          <w:sz w:val="24"/>
          <w:lang w:val="en-US"/>
        </w:rPr>
        <w:t xml:space="preserve"> (Carried out inspection rounds of equipment and working safety):</w:t>
      </w:r>
    </w:p>
    <w:p w14:paraId="1B192AAE" w14:textId="77777777" w:rsidR="00C341A9" w:rsidRPr="008B5A4C" w:rsidRDefault="00311D0D">
      <w:pPr>
        <w:pStyle w:val="Standard1"/>
        <w:rPr>
          <w:lang w:val="en-US"/>
        </w:rPr>
      </w:pPr>
      <w:r w:rsidRPr="008B5A4C">
        <w:rPr>
          <w:b/>
          <w:sz w:val="24"/>
          <w:lang w:val="en-US"/>
        </w:rPr>
        <w:t>Incidents/Accidents:</w:t>
      </w:r>
    </w:p>
    <w:p w14:paraId="2F8722C3" w14:textId="77777777" w:rsidR="00C341A9" w:rsidRPr="008B5A4C" w:rsidRDefault="00311D0D">
      <w:pPr>
        <w:pStyle w:val="Standard1"/>
        <w:rPr>
          <w:lang w:val="en-US"/>
        </w:rPr>
      </w:pPr>
      <w:r w:rsidRPr="008B5A4C">
        <w:rPr>
          <w:b/>
          <w:sz w:val="24"/>
          <w:lang w:val="en-US"/>
        </w:rPr>
        <w:t>Weather:</w:t>
      </w:r>
    </w:p>
    <w:p w14:paraId="6E4D6C9A" w14:textId="77777777" w:rsidR="00C341A9" w:rsidRPr="008B5A4C" w:rsidRDefault="00311D0D">
      <w:pPr>
        <w:pStyle w:val="Standard1"/>
        <w:rPr>
          <w:lang w:val="en-US"/>
        </w:rPr>
      </w:pPr>
      <w:r w:rsidRPr="008B5A4C">
        <w:rPr>
          <w:b/>
          <w:sz w:val="24"/>
          <w:lang w:val="en-US"/>
        </w:rPr>
        <w:t>Compiled by:</w:t>
      </w:r>
    </w:p>
    <w:p w14:paraId="2B4C4104" w14:textId="77777777" w:rsidR="00C341A9" w:rsidRPr="008B5A4C" w:rsidRDefault="00C341A9">
      <w:pPr>
        <w:pStyle w:val="Standard1"/>
        <w:rPr>
          <w:lang w:val="en-US"/>
        </w:rPr>
      </w:pPr>
    </w:p>
    <w:p w14:paraId="2766EDAD" w14:textId="77777777" w:rsidR="00C341A9" w:rsidRDefault="00C341A9">
      <w:pPr>
        <w:pStyle w:val="Standard1"/>
        <w:rPr>
          <w:lang w:val="en-GB"/>
        </w:rPr>
      </w:pPr>
    </w:p>
    <w:p w14:paraId="32B8DAAB" w14:textId="77777777" w:rsidR="00C341A9" w:rsidRPr="008B5A4C" w:rsidRDefault="00C341A9">
      <w:pPr>
        <w:pStyle w:val="Standard1"/>
        <w:rPr>
          <w:lang w:val="en-US"/>
        </w:rPr>
      </w:pPr>
    </w:p>
    <w:sectPr w:rsidR="00C341A9" w:rsidRPr="008B5A4C" w:rsidSect="002708AE">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67F1" w14:textId="77777777" w:rsidR="006879A6" w:rsidRDefault="006879A6">
      <w:r>
        <w:separator/>
      </w:r>
    </w:p>
    <w:p w14:paraId="6CDF677C" w14:textId="77777777" w:rsidR="006879A6" w:rsidRDefault="006879A6"/>
  </w:endnote>
  <w:endnote w:type="continuationSeparator" w:id="0">
    <w:p w14:paraId="642CC21A" w14:textId="77777777" w:rsidR="006879A6" w:rsidRDefault="006879A6">
      <w:r>
        <w:continuationSeparator/>
      </w:r>
    </w:p>
    <w:p w14:paraId="241F5516" w14:textId="77777777" w:rsidR="006879A6" w:rsidRDefault="00687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
    <w:panose1 w:val="00000000000000000000"/>
    <w:charset w:val="00"/>
    <w:family w:val="roman"/>
    <w:notTrueType/>
    <w:pitch w:val="default"/>
  </w:font>
  <w:font w:name="Albertus Medium (PCL6)">
    <w:altName w:val="Times New Roman"/>
    <w:charset w:val="01"/>
    <w:family w:val="roman"/>
    <w:pitch w:val="variable"/>
  </w:font>
  <w:font w:name="Albertus Medium">
    <w:charset w:val="01"/>
    <w:family w:val="roman"/>
    <w:pitch w:val="variable"/>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A764" w14:textId="77777777" w:rsidR="00B33EAA" w:rsidRDefault="00B33EAA" w:rsidP="002708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4A636C" w14:textId="77777777" w:rsidR="00B33EAA" w:rsidRDefault="00B33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800A" w14:textId="77777777" w:rsidR="00B33EAA" w:rsidRDefault="00B33EAA" w:rsidP="00B33E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7B5">
      <w:rPr>
        <w:rStyle w:val="PageNumber"/>
        <w:noProof/>
      </w:rPr>
      <w:t>1</w:t>
    </w:r>
    <w:r>
      <w:rPr>
        <w:rStyle w:val="PageNumber"/>
      </w:rPr>
      <w:fldChar w:fldCharType="end"/>
    </w:r>
  </w:p>
  <w:p w14:paraId="65A3F8F1" w14:textId="77777777" w:rsidR="00B33EAA" w:rsidRDefault="00B33EAA">
    <w:pPr>
      <w:pStyle w:val="Standard1"/>
      <w:rPr>
        <w:rFonts w:ascii="Cambria" w:hAnsi="Cambria"/>
        <w:b/>
        <w:bCs/>
        <w:lang w:val="en-US"/>
      </w:rPr>
    </w:pPr>
  </w:p>
  <w:p w14:paraId="5E921263" w14:textId="77777777" w:rsidR="00B33EAA" w:rsidRDefault="00B33EAA">
    <w:pPr>
      <w:pStyle w:val="Standard1"/>
      <w:jc w:val="center"/>
    </w:pPr>
  </w:p>
  <w:p w14:paraId="24D83BD4" w14:textId="77777777" w:rsidR="00B33EAA" w:rsidRDefault="00B33EAA">
    <w:pPr>
      <w:pStyle w:val="Standard1"/>
      <w:rPr>
        <w:rFonts w:ascii="Albertus Medium (PCL6)" w:hAnsi="Albertus Medium (PCL6)"/>
        <w:b/>
        <w:bCs/>
        <w:lang w:val="en-US"/>
      </w:rPr>
    </w:pPr>
  </w:p>
  <w:p w14:paraId="167C0205" w14:textId="77777777" w:rsidR="00B33EAA" w:rsidRDefault="00B33EAA">
    <w:pPr>
      <w:pStyle w:val="Footer"/>
      <w:ind w:left="15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C21A" w14:textId="77777777" w:rsidR="00B33EAA" w:rsidRDefault="00B33EAA" w:rsidP="00B33E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7B5">
      <w:rPr>
        <w:rStyle w:val="PageNumber"/>
        <w:noProof/>
      </w:rPr>
      <w:t>2</w:t>
    </w:r>
    <w:r>
      <w:rPr>
        <w:rStyle w:val="PageNumber"/>
      </w:rPr>
      <w:fldChar w:fldCharType="end"/>
    </w:r>
  </w:p>
  <w:p w14:paraId="57D418D7" w14:textId="77777777" w:rsidR="00B33EAA" w:rsidRDefault="00B33E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5189" w14:textId="77777777" w:rsidR="00B33EAA" w:rsidRDefault="00B33EAA" w:rsidP="00B33E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7B5">
      <w:rPr>
        <w:rStyle w:val="PageNumber"/>
        <w:noProof/>
      </w:rPr>
      <w:t>17</w:t>
    </w:r>
    <w:r>
      <w:rPr>
        <w:rStyle w:val="PageNumber"/>
      </w:rPr>
      <w:fldChar w:fldCharType="end"/>
    </w:r>
  </w:p>
  <w:p w14:paraId="692ABA3A" w14:textId="77777777" w:rsidR="00B33EAA" w:rsidRDefault="00B3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778F" w14:textId="77777777" w:rsidR="006879A6" w:rsidRDefault="006879A6">
      <w:r>
        <w:rPr>
          <w:color w:val="000000"/>
        </w:rPr>
        <w:separator/>
      </w:r>
    </w:p>
    <w:p w14:paraId="78D97FA3" w14:textId="77777777" w:rsidR="006879A6" w:rsidRDefault="006879A6"/>
  </w:footnote>
  <w:footnote w:type="continuationSeparator" w:id="0">
    <w:p w14:paraId="3D540011" w14:textId="77777777" w:rsidR="006879A6" w:rsidRDefault="006879A6">
      <w:r>
        <w:continuationSeparator/>
      </w:r>
    </w:p>
    <w:p w14:paraId="5A937107" w14:textId="77777777" w:rsidR="006879A6" w:rsidRDefault="006879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BE5"/>
    <w:multiLevelType w:val="multilevel"/>
    <w:tmpl w:val="6C92B7F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E7DD9"/>
    <w:multiLevelType w:val="multilevel"/>
    <w:tmpl w:val="9E4EBAB2"/>
    <w:styleLink w:val="WWNum1"/>
    <w:lvl w:ilvl="0">
      <w:numFmt w:val="bullet"/>
      <w:lvlText w:val="-"/>
      <w:lvlJc w:val="left"/>
      <w:pPr>
        <w:ind w:left="360" w:hanging="360"/>
      </w:pPr>
      <w:rPr>
        <w:rFonts w:ascii="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A06BC6"/>
    <w:multiLevelType w:val="multilevel"/>
    <w:tmpl w:val="D60E50DE"/>
    <w:styleLink w:val="WWNum6"/>
    <w:lvl w:ilvl="0">
      <w:numFmt w:val="bullet"/>
      <w:lvlText w:val="-"/>
      <w:lvlJc w:val="left"/>
      <w:pPr>
        <w:ind w:left="720" w:hanging="360"/>
      </w:pPr>
      <w:rPr>
        <w:rFonts w:ascii="OpenSymbol" w:hAnsi="Open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6C11A80"/>
    <w:multiLevelType w:val="multilevel"/>
    <w:tmpl w:val="BDAAB9D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DD21B7"/>
    <w:multiLevelType w:val="multilevel"/>
    <w:tmpl w:val="239A45E0"/>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190F07"/>
    <w:multiLevelType w:val="multilevel"/>
    <w:tmpl w:val="492ED69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62748E"/>
    <w:multiLevelType w:val="multilevel"/>
    <w:tmpl w:val="67CC6124"/>
    <w:styleLink w:val="WWNum1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58504ECB"/>
    <w:multiLevelType w:val="multilevel"/>
    <w:tmpl w:val="00528F4E"/>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596C5583"/>
    <w:multiLevelType w:val="multilevel"/>
    <w:tmpl w:val="7DA6CA6C"/>
    <w:styleLink w:val="WWNum7"/>
    <w:lvl w:ilvl="0">
      <w:numFmt w:val="bullet"/>
      <w:lvlText w:val=""/>
      <w:lvlJc w:val="left"/>
      <w:pPr>
        <w:ind w:left="1003" w:hanging="360"/>
      </w:pPr>
      <w:rPr>
        <w:rFonts w:ascii="Symbol" w:hAnsi="Symbol" w:cs="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cs="Wingdings"/>
      </w:rPr>
    </w:lvl>
    <w:lvl w:ilvl="3">
      <w:numFmt w:val="bullet"/>
      <w:lvlText w:val=""/>
      <w:lvlJc w:val="left"/>
      <w:pPr>
        <w:ind w:left="3163" w:hanging="360"/>
      </w:pPr>
      <w:rPr>
        <w:rFonts w:ascii="Symbol" w:hAnsi="Symbol" w:cs="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cs="Wingdings"/>
      </w:rPr>
    </w:lvl>
    <w:lvl w:ilvl="6">
      <w:numFmt w:val="bullet"/>
      <w:lvlText w:val=""/>
      <w:lvlJc w:val="left"/>
      <w:pPr>
        <w:ind w:left="5323" w:hanging="360"/>
      </w:pPr>
      <w:rPr>
        <w:rFonts w:ascii="Symbol" w:hAnsi="Symbol" w:cs="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cs="Wingdings"/>
      </w:rPr>
    </w:lvl>
  </w:abstractNum>
  <w:abstractNum w:abstractNumId="9" w15:restartNumberingAfterBreak="0">
    <w:nsid w:val="5A2866DE"/>
    <w:multiLevelType w:val="multilevel"/>
    <w:tmpl w:val="3C642CBE"/>
    <w:styleLink w:val="WWNum2"/>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10" w15:restartNumberingAfterBreak="0">
    <w:nsid w:val="5DC64B2B"/>
    <w:multiLevelType w:val="multilevel"/>
    <w:tmpl w:val="0CEE5E0E"/>
    <w:styleLink w:val="WWNum3"/>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1985346"/>
    <w:multiLevelType w:val="multilevel"/>
    <w:tmpl w:val="C28E3E02"/>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BA56FFB"/>
    <w:multiLevelType w:val="multilevel"/>
    <w:tmpl w:val="9A16B0DE"/>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7"/>
  </w:num>
  <w:num w:numId="2">
    <w:abstractNumId w:val="1"/>
  </w:num>
  <w:num w:numId="3">
    <w:abstractNumId w:val="9"/>
  </w:num>
  <w:num w:numId="4">
    <w:abstractNumId w:val="10"/>
  </w:num>
  <w:num w:numId="5">
    <w:abstractNumId w:val="12"/>
  </w:num>
  <w:num w:numId="6">
    <w:abstractNumId w:val="11"/>
  </w:num>
  <w:num w:numId="7">
    <w:abstractNumId w:val="2"/>
  </w:num>
  <w:num w:numId="8">
    <w:abstractNumId w:val="8"/>
  </w:num>
  <w:num w:numId="9">
    <w:abstractNumId w:val="0"/>
  </w:num>
  <w:num w:numId="10">
    <w:abstractNumId w:val="4"/>
  </w:num>
  <w:num w:numId="11">
    <w:abstractNumId w:val="3"/>
  </w:num>
  <w:num w:numId="12">
    <w:abstractNumId w:val="5"/>
  </w:num>
  <w:num w:numId="13">
    <w:abstractNumId w:val="6"/>
  </w:num>
  <w:num w:numId="14">
    <w:abstractNumId w:val="0"/>
    <w:lvlOverride w:ilvl="0">
      <w:startOverride w:val="1"/>
    </w:lvlOverride>
  </w:num>
  <w:num w:numId="15">
    <w:abstractNumId w:val="4"/>
    <w:lvlOverride w:ilvl="0">
      <w:startOverride w:val="1"/>
    </w:lvlOverride>
  </w:num>
  <w:num w:numId="16">
    <w:abstractNumId w:val="1"/>
  </w:num>
  <w:num w:numId="17">
    <w:abstractNumId w:val="3"/>
    <w:lvlOverride w:ilvl="0">
      <w:startOverride w:val="1"/>
    </w:lvlOverride>
  </w:num>
  <w:num w:numId="18">
    <w:abstractNumId w:val="10"/>
  </w:num>
  <w:num w:numId="19">
    <w:abstractNumId w:val="8"/>
  </w:num>
  <w:num w:numId="20">
    <w:abstractNumId w:val="11"/>
    <w:lvlOverride w:ilvl="0">
      <w:startOverride w:val="1"/>
    </w:lvlOverride>
  </w:num>
  <w:num w:numId="21">
    <w:abstractNumId w:val="9"/>
  </w:num>
  <w:num w:numId="22">
    <w:abstractNumId w:val="2"/>
  </w:num>
  <w:num w:numId="23">
    <w:abstractNumId w:val="12"/>
  </w:num>
  <w:num w:numId="2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A9"/>
    <w:rsid w:val="001152BD"/>
    <w:rsid w:val="001A2B9E"/>
    <w:rsid w:val="0025547A"/>
    <w:rsid w:val="002708AE"/>
    <w:rsid w:val="002D66C0"/>
    <w:rsid w:val="00311D0D"/>
    <w:rsid w:val="003A5105"/>
    <w:rsid w:val="00426BC6"/>
    <w:rsid w:val="00480F41"/>
    <w:rsid w:val="005B7F06"/>
    <w:rsid w:val="00636DCC"/>
    <w:rsid w:val="00673BA1"/>
    <w:rsid w:val="006879A6"/>
    <w:rsid w:val="006910D3"/>
    <w:rsid w:val="0072551C"/>
    <w:rsid w:val="00792012"/>
    <w:rsid w:val="007E26CE"/>
    <w:rsid w:val="00807829"/>
    <w:rsid w:val="00821DFD"/>
    <w:rsid w:val="0088131B"/>
    <w:rsid w:val="008B5A4C"/>
    <w:rsid w:val="0094380E"/>
    <w:rsid w:val="00B33EAA"/>
    <w:rsid w:val="00BB07EA"/>
    <w:rsid w:val="00BC17F4"/>
    <w:rsid w:val="00C341A9"/>
    <w:rsid w:val="00C664C5"/>
    <w:rsid w:val="00CA0A47"/>
    <w:rsid w:val="00E27902"/>
    <w:rsid w:val="00E73CB1"/>
    <w:rsid w:val="00EB6906"/>
    <w:rsid w:val="00F137B5"/>
    <w:rsid w:val="00FA54D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2EBB0"/>
  <w15:docId w15:val="{68E881C7-9B35-4A57-B570-A97BFBCD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1"/>
    <w:uiPriority w:val="9"/>
    <w:qFormat/>
    <w:pPr>
      <w:keepNext/>
      <w:spacing w:before="480" w:after="240"/>
      <w:jc w:val="center"/>
      <w:outlineLvl w:val="0"/>
    </w:pPr>
    <w:rPr>
      <w:rFonts w:cs="Arial"/>
      <w:b/>
      <w:bCs/>
      <w:sz w:val="24"/>
      <w:szCs w:val="28"/>
      <w:lang w:val="en-GB"/>
    </w:rPr>
  </w:style>
  <w:style w:type="paragraph" w:styleId="Heading2">
    <w:name w:val="heading 2"/>
    <w:basedOn w:val="Standard1"/>
    <w:uiPriority w:val="9"/>
    <w:semiHidden/>
    <w:unhideWhenUsed/>
    <w:qFormat/>
    <w:pPr>
      <w:keepNext/>
      <w:widowControl w:val="0"/>
      <w:outlineLvl w:val="1"/>
    </w:pPr>
    <w:rPr>
      <w:rFonts w:ascii="Times" w:eastAsia="????" w:hAnsi="Times" w:cs="Times"/>
      <w:b/>
      <w:bCs/>
      <w:kern w:val="3"/>
      <w:sz w:val="24"/>
      <w:szCs w:val="24"/>
      <w:lang w:val="en-US" w:eastAsia="ja-JP"/>
    </w:rPr>
  </w:style>
  <w:style w:type="paragraph" w:styleId="Heading3">
    <w:name w:val="heading 3"/>
    <w:basedOn w:val="Standard1"/>
    <w:uiPriority w:val="9"/>
    <w:semiHidden/>
    <w:unhideWhenUsed/>
    <w:qFormat/>
    <w:pPr>
      <w:keepNext/>
      <w:outlineLvl w:val="2"/>
    </w:pPr>
    <w:rPr>
      <w:rFonts w:cs="Arial"/>
      <w:sz w:val="32"/>
      <w:szCs w:val="32"/>
      <w:lang w:val="en-GB"/>
    </w:rPr>
  </w:style>
  <w:style w:type="paragraph" w:styleId="Heading4">
    <w:name w:val="heading 4"/>
    <w:basedOn w:val="Standard1"/>
    <w:uiPriority w:val="9"/>
    <w:semiHidden/>
    <w:unhideWhenUsed/>
    <w:qFormat/>
    <w:pPr>
      <w:keepNext/>
      <w:outlineLvl w:val="3"/>
    </w:pPr>
    <w:rPr>
      <w:rFonts w:ascii="Albertus Medium (PCL6)" w:eastAsia="Albertus Medium (PCL6)" w:hAnsi="Albertus Medium (PCL6)" w:cs="Albertus Medium (PCL6)"/>
      <w:sz w:val="28"/>
      <w:szCs w:val="28"/>
      <w:lang w:val="en-US"/>
    </w:rPr>
  </w:style>
  <w:style w:type="paragraph" w:styleId="Heading5">
    <w:name w:val="heading 5"/>
    <w:basedOn w:val="Standard1"/>
    <w:uiPriority w:val="9"/>
    <w:semiHidden/>
    <w:unhideWhenUsed/>
    <w:qFormat/>
    <w:pPr>
      <w:keepNext/>
      <w:jc w:val="center"/>
      <w:outlineLvl w:val="4"/>
    </w:pPr>
    <w:rPr>
      <w:rFonts w:ascii="Albertus Medium" w:eastAsia="Albertus Medium" w:hAnsi="Albertus Medium" w:cs="Albertus Medium"/>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suppressAutoHyphens/>
      <w:spacing w:before="60" w:line="276" w:lineRule="auto"/>
      <w:jc w:val="both"/>
    </w:pPr>
    <w:rPr>
      <w:rFonts w:ascii="Verdana" w:eastAsia="Verdana" w:hAnsi="Verdana" w:cs="Verdana"/>
    </w:rPr>
  </w:style>
  <w:style w:type="paragraph" w:customStyle="1" w:styleId="Heading">
    <w:name w:val="Heading"/>
    <w:basedOn w:val="Standard1"/>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1"/>
    <w:pPr>
      <w:widowControl w:val="0"/>
      <w:spacing w:line="280" w:lineRule="atLeast"/>
    </w:pPr>
    <w:rPr>
      <w:rFonts w:cs="Arial"/>
      <w:lang w:val="en-US"/>
    </w:rPr>
  </w:style>
  <w:style w:type="paragraph" w:styleId="List">
    <w:name w:val="List"/>
    <w:basedOn w:val="Textbody"/>
    <w:rPr>
      <w:rFonts w:cs="FreeSans"/>
    </w:rPr>
  </w:style>
  <w:style w:type="paragraph" w:styleId="Caption">
    <w:name w:val="caption"/>
    <w:basedOn w:val="Standard1"/>
    <w:pPr>
      <w:suppressLineNumbers/>
      <w:spacing w:before="120" w:after="120"/>
    </w:pPr>
    <w:rPr>
      <w:rFonts w:cs="FreeSans"/>
      <w:i/>
      <w:iCs/>
      <w:sz w:val="24"/>
      <w:szCs w:val="24"/>
    </w:rPr>
  </w:style>
  <w:style w:type="paragraph" w:customStyle="1" w:styleId="Index">
    <w:name w:val="Index"/>
    <w:basedOn w:val="Standard1"/>
    <w:pPr>
      <w:suppressLineNumbers/>
    </w:pPr>
    <w:rPr>
      <w:rFonts w:cs="FreeSans"/>
    </w:rPr>
  </w:style>
  <w:style w:type="paragraph" w:styleId="Footer">
    <w:name w:val="footer"/>
    <w:basedOn w:val="Standard1"/>
    <w:pPr>
      <w:tabs>
        <w:tab w:val="center" w:pos="4536"/>
        <w:tab w:val="right" w:pos="9072"/>
      </w:tabs>
    </w:pPr>
  </w:style>
  <w:style w:type="paragraph" w:styleId="CommentText">
    <w:name w:val="annotation text"/>
    <w:basedOn w:val="Standard1"/>
  </w:style>
  <w:style w:type="paragraph" w:styleId="Header">
    <w:name w:val="header"/>
    <w:basedOn w:val="Standard1"/>
    <w:pPr>
      <w:tabs>
        <w:tab w:val="center" w:pos="4536"/>
        <w:tab w:val="right" w:pos="9072"/>
      </w:tabs>
    </w:pPr>
  </w:style>
  <w:style w:type="paragraph" w:styleId="DocumentMap">
    <w:name w:val="Document Map"/>
    <w:basedOn w:val="Standard1"/>
    <w:pPr>
      <w:shd w:val="clear" w:color="auto" w:fill="000080"/>
    </w:pPr>
    <w:rPr>
      <w:rFonts w:ascii="Tahoma" w:eastAsia="Tahoma" w:hAnsi="Tahoma" w:cs="Tahoma"/>
    </w:rPr>
  </w:style>
  <w:style w:type="paragraph" w:styleId="NormalIndent">
    <w:name w:val="Normal Indent"/>
    <w:basedOn w:val="Standard1"/>
    <w:pPr>
      <w:ind w:left="708"/>
    </w:pPr>
  </w:style>
  <w:style w:type="paragraph" w:customStyle="1" w:styleId="Textbodyindent">
    <w:name w:val="Text body indent"/>
    <w:basedOn w:val="Standard1"/>
    <w:pPr>
      <w:tabs>
        <w:tab w:val="left" w:pos="284"/>
      </w:tabs>
    </w:pPr>
    <w:rPr>
      <w:rFonts w:cs="Arial"/>
      <w:color w:val="FF0000"/>
      <w:szCs w:val="22"/>
      <w:lang w:val="en-US"/>
    </w:rPr>
  </w:style>
  <w:style w:type="paragraph" w:styleId="BodyText3">
    <w:name w:val="Body Text 3"/>
    <w:basedOn w:val="Standard1"/>
    <w:rPr>
      <w:rFonts w:cs="Arial"/>
      <w:szCs w:val="22"/>
      <w:lang w:val="en-US"/>
    </w:rPr>
  </w:style>
  <w:style w:type="paragraph" w:styleId="NormalWeb">
    <w:name w:val="Normal (Web)"/>
    <w:basedOn w:val="Standard1"/>
    <w:pPr>
      <w:spacing w:before="280" w:after="280"/>
    </w:pPr>
    <w:rPr>
      <w:sz w:val="24"/>
      <w:szCs w:val="24"/>
    </w:rPr>
  </w:style>
  <w:style w:type="paragraph" w:styleId="CommentSubject">
    <w:name w:val="annotation subject"/>
    <w:basedOn w:val="CommentText"/>
    <w:rPr>
      <w:b/>
      <w:bCs/>
    </w:rPr>
  </w:style>
  <w:style w:type="paragraph" w:styleId="BalloonText">
    <w:name w:val="Balloon Text"/>
    <w:basedOn w:val="Standard1"/>
    <w:rPr>
      <w:rFonts w:ascii="Lucida Grande" w:eastAsia="Lucida Grande" w:hAnsi="Lucida Grande" w:cs="Lucida Grande"/>
      <w:sz w:val="18"/>
      <w:szCs w:val="18"/>
    </w:rPr>
  </w:style>
  <w:style w:type="paragraph" w:styleId="ListParagraph">
    <w:name w:val="List Paragraph"/>
    <w:basedOn w:val="Standard1"/>
    <w:pPr>
      <w:ind w:left="720"/>
    </w:pPr>
  </w:style>
  <w:style w:type="paragraph" w:styleId="Revision">
    <w:name w:val="Revision"/>
    <w:pPr>
      <w:widowControl/>
      <w:suppressAutoHyphens/>
    </w:pPr>
  </w:style>
  <w:style w:type="paragraph" w:styleId="TOCHeading">
    <w:name w:val="TOC Heading"/>
    <w:basedOn w:val="Heading1"/>
    <w:pPr>
      <w:keepLines/>
      <w:spacing w:before="240" w:after="0" w:line="254" w:lineRule="auto"/>
      <w:jc w:val="left"/>
    </w:pPr>
    <w:rPr>
      <w:rFonts w:ascii="Calibri" w:eastAsia="MS Gothic" w:hAnsi="Calibri" w:cs="F"/>
      <w:b w:val="0"/>
      <w:bCs w:val="0"/>
      <w:color w:val="365F91"/>
      <w:sz w:val="32"/>
      <w:szCs w:val="32"/>
      <w:lang w:val="de-DE"/>
    </w:rPr>
  </w:style>
  <w:style w:type="paragraph" w:customStyle="1" w:styleId="Contents1">
    <w:name w:val="Contents 1"/>
    <w:basedOn w:val="Standard1"/>
    <w:autoRedefine/>
    <w:pPr>
      <w:spacing w:after="100" w:line="288" w:lineRule="auto"/>
    </w:pPr>
  </w:style>
  <w:style w:type="paragraph" w:customStyle="1" w:styleId="Contents2">
    <w:name w:val="Contents 2"/>
    <w:basedOn w:val="Standard1"/>
    <w:autoRedefine/>
    <w:pPr>
      <w:spacing w:after="100"/>
      <w:ind w:left="200"/>
    </w:pPr>
  </w:style>
  <w:style w:type="paragraph" w:styleId="Title">
    <w:name w:val="Title"/>
    <w:basedOn w:val="Standard1"/>
    <w:uiPriority w:val="10"/>
    <w:qFormat/>
    <w:pPr>
      <w:jc w:val="center"/>
      <w:outlineLvl w:val="0"/>
    </w:pPr>
    <w:rPr>
      <w:rFonts w:ascii="Cambria" w:eastAsia="Cambria" w:hAnsi="Cambria" w:cs="Arial"/>
      <w:b/>
      <w:bCs/>
      <w:color w:val="17365D"/>
      <w:sz w:val="36"/>
      <w:szCs w:val="36"/>
      <w:lang w:val="en-US"/>
    </w:rPr>
  </w:style>
  <w:style w:type="paragraph" w:styleId="BodyText2">
    <w:name w:val="Body Text 2"/>
    <w:basedOn w:val="Standard1"/>
    <w:pPr>
      <w:spacing w:after="120" w:line="480" w:lineRule="auto"/>
    </w:pPr>
  </w:style>
  <w:style w:type="paragraph" w:customStyle="1" w:styleId="Framecontents">
    <w:name w:val="Frame contents"/>
    <w:basedOn w:val="Standard1"/>
  </w:style>
  <w:style w:type="paragraph" w:customStyle="1" w:styleId="TableContents">
    <w:name w:val="Table Contents"/>
    <w:basedOn w:val="Standard1"/>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KommentartextZeichen">
    <w:name w:val="Kommentartext Zeichen"/>
    <w:rPr>
      <w:lang w:val="de-DE" w:eastAsia="de-DE"/>
    </w:rPr>
  </w:style>
  <w:style w:type="character" w:customStyle="1" w:styleId="KommentarthemaZeichen">
    <w:name w:val="Kommentarthema Zeichen"/>
    <w:rPr>
      <w:b/>
      <w:bCs/>
      <w:lang w:val="de-DE" w:eastAsia="de-DE"/>
    </w:rPr>
  </w:style>
  <w:style w:type="character" w:customStyle="1" w:styleId="SprechblasentextZeichen">
    <w:name w:val="Sprechblasentext Zeichen"/>
    <w:rPr>
      <w:rFonts w:ascii="Lucida Grande" w:eastAsia="Lucida Grande" w:hAnsi="Lucida Grande" w:cs="Lucida Grande"/>
      <w:sz w:val="18"/>
      <w:szCs w:val="18"/>
      <w:lang w:val="de-DE" w:eastAsia="de-DE"/>
    </w:rPr>
  </w:style>
  <w:style w:type="character" w:customStyle="1" w:styleId="FuzeileZeichen">
    <w:name w:val="Fußzeile Zeichen"/>
  </w:style>
  <w:style w:type="character" w:customStyle="1" w:styleId="TitelZeichen">
    <w:name w:val="Titel Zeichen"/>
    <w:basedOn w:val="DefaultParagraphFont"/>
    <w:rPr>
      <w:rFonts w:ascii="Cambria" w:eastAsia="Cambria" w:hAnsi="Cambria" w:cs="Arial"/>
      <w:b/>
      <w:bCs/>
      <w:color w:val="17365D"/>
      <w:sz w:val="36"/>
      <w:szCs w:val="36"/>
      <w:lang w:val="en-US"/>
    </w:rPr>
  </w:style>
  <w:style w:type="character" w:customStyle="1" w:styleId="Textkrper2Zeichen">
    <w:name w:val="Textkörper 2 Zeichen"/>
    <w:basedOn w:val="DefaultParagraphFont"/>
    <w:rPr>
      <w:rFonts w:ascii="Verdana" w:eastAsia="Verdana" w:hAnsi="Verdana" w:cs="Verdana"/>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Courier New"/>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Courier New"/>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Courier New"/>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Courier New"/>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Courier New"/>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Courier New"/>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Courier New"/>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Courier New"/>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Courier New"/>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Courier New"/>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Courier New"/>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Courier New"/>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Courier New"/>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Courier New"/>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Courier New"/>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Courier New"/>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Courier New"/>
    </w:rPr>
  </w:style>
  <w:style w:type="character" w:customStyle="1" w:styleId="ListLabel54">
    <w:name w:val="ListLabel 54"/>
    <w:rPr>
      <w:rFonts w:cs="Times New Roman"/>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eastAsia="Times New Roman" w:cs="Arial"/>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lang w:val="en-GB"/>
    </w:rPr>
  </w:style>
  <w:style w:type="character" w:customStyle="1" w:styleId="ListLabel78">
    <w:name w:val="ListLabel 78"/>
    <w:rPr>
      <w:rFonts w:cs="Arial"/>
      <w:szCs w:val="22"/>
      <w:lang w:val="en-GB"/>
    </w:rPr>
  </w:style>
  <w:style w:type="character" w:customStyle="1" w:styleId="IndexLink">
    <w:name w:val="Index Link"/>
  </w:style>
  <w:style w:type="character" w:customStyle="1" w:styleId="ListLabel79">
    <w:name w:val="ListLabel 79"/>
    <w:rPr>
      <w:rFonts w:cs="OpenSymbol"/>
    </w:rPr>
  </w:style>
  <w:style w:type="character" w:customStyle="1" w:styleId="ListLabel80">
    <w:name w:val="ListLabel 80"/>
    <w:rPr>
      <w:rFonts w:cs="Times New Roman"/>
    </w:rPr>
  </w:style>
  <w:style w:type="character" w:customStyle="1" w:styleId="ListLabel81">
    <w:name w:val="ListLabel 81"/>
    <w:rPr>
      <w:rFonts w:cs="Courier New"/>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Courier New"/>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Courier New"/>
    </w:rPr>
  </w:style>
  <w:style w:type="character" w:customStyle="1" w:styleId="ListLabel88">
    <w:name w:val="ListLabel 88"/>
    <w:rPr>
      <w:rFonts w:cs="Times New Roman"/>
    </w:rPr>
  </w:style>
  <w:style w:type="character" w:customStyle="1" w:styleId="ListLabel89">
    <w:name w:val="ListLabel 89"/>
    <w:rPr>
      <w:rFonts w:cs="Symbol"/>
    </w:rPr>
  </w:style>
  <w:style w:type="character" w:customStyle="1" w:styleId="ListLabel90">
    <w:name w:val="ListLabel 90"/>
    <w:rPr>
      <w:rFonts w:cs="Symbol"/>
    </w:rPr>
  </w:style>
  <w:style w:type="character" w:customStyle="1" w:styleId="ListLabel91">
    <w:name w:val="ListLabel 91"/>
    <w:rPr>
      <w:rFonts w:cs="Courier New"/>
    </w:rPr>
  </w:style>
  <w:style w:type="character" w:customStyle="1" w:styleId="ListLabel92">
    <w:name w:val="ListLabel 92"/>
    <w:rPr>
      <w:rFonts w:cs="Wingdings"/>
    </w:rPr>
  </w:style>
  <w:style w:type="character" w:customStyle="1" w:styleId="ListLabel93">
    <w:name w:val="ListLabel 93"/>
    <w:rPr>
      <w:rFonts w:cs="Symbol"/>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OpenSymbol"/>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Symbol"/>
    </w:rPr>
  </w:style>
  <w:style w:type="character" w:customStyle="1" w:styleId="ListLabel103">
    <w:name w:val="ListLabel 103"/>
    <w:rPr>
      <w:rFonts w:cs="Courier New"/>
    </w:rPr>
  </w:style>
  <w:style w:type="character" w:customStyle="1" w:styleId="ListLabel104">
    <w:name w:val="ListLabel 104"/>
    <w:rPr>
      <w:rFonts w:cs="Wingdings"/>
    </w:rPr>
  </w:style>
  <w:style w:type="character" w:customStyle="1" w:styleId="ListLabel105">
    <w:name w:val="ListLabel 105"/>
    <w:rPr>
      <w:rFonts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rPr>
  </w:style>
  <w:style w:type="character" w:customStyle="1" w:styleId="ListLabel109">
    <w:name w:val="ListLabel 109"/>
    <w:rPr>
      <w:rFonts w:cs="Courier New"/>
    </w:rPr>
  </w:style>
  <w:style w:type="character" w:customStyle="1" w:styleId="ListLabel110">
    <w:name w:val="ListLabel 110"/>
    <w:rPr>
      <w:rFonts w:cs="Wingdings"/>
    </w:rPr>
  </w:style>
  <w:style w:type="character" w:customStyle="1" w:styleId="ListLabel111">
    <w:name w:val="ListLabel 111"/>
    <w:rPr>
      <w:rFonts w:cs="Symbol"/>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Symbol"/>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lang w:val="en-GB"/>
    </w:rPr>
  </w:style>
  <w:style w:type="character" w:customStyle="1" w:styleId="ListLabel118">
    <w:name w:val="ListLabel 118"/>
    <w:rPr>
      <w:rFonts w:cs="Arial"/>
      <w:szCs w:val="22"/>
      <w:lang w:val="en-GB"/>
    </w:rPr>
  </w:style>
  <w:style w:type="numbering" w:customStyle="1" w:styleId="KeineListe1">
    <w:name w:val="Keine Liste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4072</Words>
  <Characters>23211</Characters>
  <Application>Microsoft Office Word</Application>
  <DocSecurity>0</DocSecurity>
  <Lines>193</Lines>
  <Paragraphs>54</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MEMORANDUM OF UNDERSTANDING</vt:lpstr>
      <vt:lpstr>MEMORANDUM OF UNDERSTANDING</vt:lpstr>
    </vt:vector>
  </TitlesOfParts>
  <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Unbekannt</dc:creator>
  <cp:lastModifiedBy>Leila Rezaei</cp:lastModifiedBy>
  <cp:revision>2</cp:revision>
  <cp:lastPrinted>2019-02-28T09:15:00Z</cp:lastPrinted>
  <dcterms:created xsi:type="dcterms:W3CDTF">2025-03-18T15:45:00Z</dcterms:created>
  <dcterms:modified xsi:type="dcterms:W3CDTF">2025-03-18T15:45:00Z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gfz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